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8E9" w:rsidRDefault="00A26E7A" w:rsidP="00471500">
      <w:pPr>
        <w:suppressAutoHyphens/>
        <w:jc w:val="center"/>
        <w:rPr>
          <w:b/>
          <w:bCs/>
          <w:color w:val="000000"/>
          <w:sz w:val="28"/>
          <w:szCs w:val="28"/>
        </w:rPr>
      </w:pPr>
      <w:r>
        <w:rPr>
          <w:noProof/>
          <w:color w:val="000000"/>
          <w:sz w:val="26"/>
          <w:szCs w:val="26"/>
        </w:rPr>
        <w:drawing>
          <wp:inline distT="0" distB="0" distL="0" distR="0">
            <wp:extent cx="575310" cy="678815"/>
            <wp:effectExtent l="19050" t="0" r="0" b="0"/>
            <wp:docPr id="1" name="Рисунок 4"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8" cstate="print"/>
                    <a:srcRect/>
                    <a:stretch>
                      <a:fillRect/>
                    </a:stretch>
                  </pic:blipFill>
                  <pic:spPr bwMode="auto">
                    <a:xfrm>
                      <a:off x="0" y="0"/>
                      <a:ext cx="575310" cy="678815"/>
                    </a:xfrm>
                    <a:prstGeom prst="rect">
                      <a:avLst/>
                    </a:prstGeom>
                    <a:noFill/>
                    <a:ln w="9525">
                      <a:noFill/>
                      <a:miter lim="800000"/>
                      <a:headEnd/>
                      <a:tailEnd/>
                    </a:ln>
                  </pic:spPr>
                </pic:pic>
              </a:graphicData>
            </a:graphic>
          </wp:inline>
        </w:drawing>
      </w:r>
    </w:p>
    <w:p w:rsidR="001A685C" w:rsidRPr="00C22549" w:rsidRDefault="001A685C" w:rsidP="001A685C">
      <w:pPr>
        <w:suppressAutoHyphens/>
        <w:jc w:val="center"/>
        <w:rPr>
          <w:b/>
          <w:bCs/>
          <w:color w:val="000000"/>
          <w:sz w:val="28"/>
          <w:szCs w:val="28"/>
        </w:rPr>
      </w:pPr>
      <w:r w:rsidRPr="00C22549">
        <w:rPr>
          <w:b/>
          <w:bCs/>
          <w:color w:val="000000"/>
          <w:sz w:val="28"/>
          <w:szCs w:val="28"/>
        </w:rPr>
        <w:t>Муниципальное образование Кондинский район</w:t>
      </w:r>
    </w:p>
    <w:p w:rsidR="001A685C" w:rsidRPr="009E1AEA" w:rsidRDefault="001A685C" w:rsidP="001A685C">
      <w:pPr>
        <w:jc w:val="center"/>
        <w:rPr>
          <w:b/>
        </w:rPr>
      </w:pPr>
      <w:r w:rsidRPr="00C22549">
        <w:rPr>
          <w:b/>
        </w:rPr>
        <w:t>Ханты-Мансийского автономного округа – Югры</w:t>
      </w:r>
    </w:p>
    <w:p w:rsidR="001A685C" w:rsidRDefault="001A685C" w:rsidP="001A685C"/>
    <w:p w:rsidR="001A685C" w:rsidRPr="00302B79" w:rsidRDefault="001A685C" w:rsidP="001A685C"/>
    <w:p w:rsidR="001A685C" w:rsidRPr="007C276D" w:rsidRDefault="001A685C" w:rsidP="001A685C">
      <w:pPr>
        <w:pStyle w:val="1"/>
        <w:rPr>
          <w:rFonts w:ascii="Times New Roman" w:hAnsi="Times New Roman"/>
          <w:b/>
          <w:bCs/>
          <w:color w:val="000000"/>
          <w:szCs w:val="32"/>
        </w:rPr>
      </w:pPr>
      <w:r w:rsidRPr="007C276D">
        <w:rPr>
          <w:rFonts w:ascii="Times New Roman" w:hAnsi="Times New Roman"/>
          <w:b/>
          <w:bCs/>
          <w:color w:val="000000"/>
          <w:szCs w:val="32"/>
        </w:rPr>
        <w:t>АДМИНИСТРАЦИЯ КОНДИНСКОГО РАЙОНА</w:t>
      </w:r>
    </w:p>
    <w:p w:rsidR="001A685C" w:rsidRPr="007C276D" w:rsidRDefault="001A685C" w:rsidP="001A685C">
      <w:pPr>
        <w:rPr>
          <w:color w:val="000000"/>
          <w:sz w:val="28"/>
        </w:rPr>
      </w:pPr>
    </w:p>
    <w:p w:rsidR="001A685C" w:rsidRPr="007C276D" w:rsidRDefault="00262D61" w:rsidP="001A685C">
      <w:pPr>
        <w:pStyle w:val="3"/>
        <w:rPr>
          <w:rFonts w:ascii="Times New Roman" w:hAnsi="Times New Roman"/>
          <w:b/>
          <w:color w:val="000000"/>
          <w:sz w:val="32"/>
        </w:rPr>
      </w:pPr>
      <w:r>
        <w:rPr>
          <w:rFonts w:ascii="Times New Roman" w:hAnsi="Times New Roman"/>
          <w:b/>
          <w:color w:val="000000"/>
          <w:sz w:val="32"/>
        </w:rPr>
        <w:t>ПОСТАНОВЛЕНИЕ</w:t>
      </w:r>
    </w:p>
    <w:p w:rsidR="001A685C" w:rsidRPr="00B04F8E" w:rsidRDefault="001A685C" w:rsidP="001A685C">
      <w:pPr>
        <w:suppressAutoHyphens/>
        <w:jc w:val="center"/>
        <w:rPr>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2"/>
        <w:gridCol w:w="3042"/>
        <w:gridCol w:w="1818"/>
        <w:gridCol w:w="971"/>
        <w:gridCol w:w="776"/>
      </w:tblGrid>
      <w:tr w:rsidR="005D74B5" w:rsidRPr="00B40ADE" w:rsidTr="005D234F">
        <w:tc>
          <w:tcPr>
            <w:tcW w:w="3369" w:type="dxa"/>
            <w:tcBorders>
              <w:top w:val="nil"/>
              <w:left w:val="nil"/>
              <w:bottom w:val="nil"/>
              <w:right w:val="nil"/>
            </w:tcBorders>
          </w:tcPr>
          <w:p w:rsidR="005D74B5" w:rsidRPr="00B40ADE" w:rsidRDefault="005D74B5" w:rsidP="00CC3185">
            <w:pPr>
              <w:rPr>
                <w:color w:val="000000"/>
                <w:sz w:val="28"/>
                <w:szCs w:val="28"/>
              </w:rPr>
            </w:pPr>
            <w:r>
              <w:rPr>
                <w:color w:val="000000"/>
                <w:sz w:val="28"/>
                <w:szCs w:val="28"/>
              </w:rPr>
              <w:t xml:space="preserve">от </w:t>
            </w:r>
            <w:r w:rsidR="00CC3185">
              <w:rPr>
                <w:color w:val="000000"/>
                <w:sz w:val="28"/>
                <w:szCs w:val="28"/>
              </w:rPr>
              <w:t>23 сентября</w:t>
            </w:r>
            <w:r>
              <w:rPr>
                <w:color w:val="000000"/>
                <w:sz w:val="28"/>
                <w:szCs w:val="28"/>
              </w:rPr>
              <w:t xml:space="preserve"> 2015</w:t>
            </w:r>
            <w:r w:rsidRPr="00B40ADE">
              <w:rPr>
                <w:color w:val="000000"/>
                <w:sz w:val="28"/>
                <w:szCs w:val="28"/>
              </w:rPr>
              <w:t xml:space="preserve"> года</w:t>
            </w:r>
          </w:p>
        </w:tc>
        <w:tc>
          <w:tcPr>
            <w:tcW w:w="3074" w:type="dxa"/>
            <w:tcBorders>
              <w:top w:val="nil"/>
              <w:left w:val="nil"/>
              <w:bottom w:val="nil"/>
              <w:right w:val="nil"/>
            </w:tcBorders>
          </w:tcPr>
          <w:p w:rsidR="005D74B5" w:rsidRPr="00B40ADE" w:rsidRDefault="005D74B5" w:rsidP="00A67FF2">
            <w:pPr>
              <w:jc w:val="center"/>
              <w:rPr>
                <w:color w:val="000000"/>
                <w:sz w:val="28"/>
                <w:szCs w:val="28"/>
              </w:rPr>
            </w:pPr>
          </w:p>
        </w:tc>
        <w:tc>
          <w:tcPr>
            <w:tcW w:w="1887" w:type="dxa"/>
            <w:tcBorders>
              <w:top w:val="nil"/>
              <w:left w:val="nil"/>
              <w:bottom w:val="nil"/>
              <w:right w:val="nil"/>
            </w:tcBorders>
          </w:tcPr>
          <w:p w:rsidR="005D74B5" w:rsidRPr="00B40ADE" w:rsidRDefault="005D74B5" w:rsidP="0013716C">
            <w:pPr>
              <w:jc w:val="right"/>
              <w:rPr>
                <w:color w:val="000000"/>
                <w:sz w:val="28"/>
                <w:szCs w:val="28"/>
              </w:rPr>
            </w:pPr>
          </w:p>
        </w:tc>
        <w:tc>
          <w:tcPr>
            <w:tcW w:w="992" w:type="dxa"/>
            <w:tcBorders>
              <w:top w:val="nil"/>
              <w:left w:val="nil"/>
              <w:bottom w:val="nil"/>
              <w:right w:val="nil"/>
            </w:tcBorders>
          </w:tcPr>
          <w:p w:rsidR="005D74B5" w:rsidRPr="00B40ADE" w:rsidRDefault="005D74B5" w:rsidP="003512E3">
            <w:pPr>
              <w:jc w:val="right"/>
              <w:rPr>
                <w:color w:val="000000"/>
                <w:sz w:val="28"/>
                <w:szCs w:val="28"/>
              </w:rPr>
            </w:pPr>
            <w:r>
              <w:rPr>
                <w:color w:val="000000"/>
                <w:sz w:val="28"/>
                <w:szCs w:val="28"/>
              </w:rPr>
              <w:t xml:space="preserve">№ </w:t>
            </w:r>
          </w:p>
        </w:tc>
        <w:tc>
          <w:tcPr>
            <w:tcW w:w="567" w:type="dxa"/>
            <w:tcBorders>
              <w:top w:val="nil"/>
              <w:left w:val="nil"/>
              <w:bottom w:val="nil"/>
              <w:right w:val="nil"/>
            </w:tcBorders>
          </w:tcPr>
          <w:p w:rsidR="005D74B5" w:rsidRPr="00B40ADE" w:rsidRDefault="00CC3185" w:rsidP="005D74B5">
            <w:pPr>
              <w:rPr>
                <w:color w:val="000000"/>
                <w:sz w:val="28"/>
                <w:szCs w:val="28"/>
              </w:rPr>
            </w:pPr>
            <w:r>
              <w:rPr>
                <w:color w:val="000000"/>
                <w:sz w:val="28"/>
                <w:szCs w:val="28"/>
              </w:rPr>
              <w:t>1178</w:t>
            </w:r>
          </w:p>
        </w:tc>
      </w:tr>
      <w:tr w:rsidR="001A685C" w:rsidRPr="00B40ADE" w:rsidTr="005D74B5">
        <w:tc>
          <w:tcPr>
            <w:tcW w:w="3369" w:type="dxa"/>
            <w:tcBorders>
              <w:top w:val="nil"/>
              <w:left w:val="nil"/>
              <w:bottom w:val="nil"/>
              <w:right w:val="nil"/>
            </w:tcBorders>
          </w:tcPr>
          <w:p w:rsidR="001A685C" w:rsidRPr="00B40ADE" w:rsidRDefault="001A685C" w:rsidP="00A67FF2">
            <w:pPr>
              <w:rPr>
                <w:color w:val="000000"/>
                <w:sz w:val="28"/>
                <w:szCs w:val="28"/>
              </w:rPr>
            </w:pPr>
          </w:p>
        </w:tc>
        <w:tc>
          <w:tcPr>
            <w:tcW w:w="3074" w:type="dxa"/>
            <w:tcBorders>
              <w:top w:val="nil"/>
              <w:left w:val="nil"/>
              <w:bottom w:val="nil"/>
              <w:right w:val="nil"/>
            </w:tcBorders>
          </w:tcPr>
          <w:p w:rsidR="001A685C" w:rsidRPr="00B40ADE" w:rsidRDefault="001A685C" w:rsidP="00A67FF2">
            <w:pPr>
              <w:jc w:val="center"/>
              <w:rPr>
                <w:color w:val="000000"/>
                <w:sz w:val="28"/>
                <w:szCs w:val="28"/>
              </w:rPr>
            </w:pPr>
            <w:r w:rsidRPr="00B40ADE">
              <w:rPr>
                <w:color w:val="000000"/>
                <w:sz w:val="28"/>
                <w:szCs w:val="28"/>
              </w:rPr>
              <w:t>пгт. Междуреченский</w:t>
            </w:r>
          </w:p>
        </w:tc>
        <w:tc>
          <w:tcPr>
            <w:tcW w:w="3446" w:type="dxa"/>
            <w:gridSpan w:val="3"/>
            <w:tcBorders>
              <w:top w:val="nil"/>
              <w:left w:val="nil"/>
              <w:bottom w:val="nil"/>
              <w:right w:val="nil"/>
            </w:tcBorders>
          </w:tcPr>
          <w:p w:rsidR="001A685C" w:rsidRPr="00B40ADE" w:rsidRDefault="001A685C" w:rsidP="00A67FF2">
            <w:pPr>
              <w:jc w:val="right"/>
              <w:rPr>
                <w:color w:val="000000"/>
                <w:sz w:val="28"/>
                <w:szCs w:val="28"/>
              </w:rPr>
            </w:pPr>
          </w:p>
        </w:tc>
      </w:tr>
    </w:tbl>
    <w:p w:rsidR="005D74B5" w:rsidRDefault="005D74B5" w:rsidP="00B83ACC">
      <w:pPr>
        <w:jc w:val="both"/>
        <w:rPr>
          <w:b/>
          <w:color w:val="000000"/>
          <w:sz w:val="28"/>
          <w:szCs w:val="28"/>
        </w:rPr>
      </w:pPr>
    </w:p>
    <w:tbl>
      <w:tblPr>
        <w:tblW w:w="0" w:type="auto"/>
        <w:tblLook w:val="04A0"/>
      </w:tblPr>
      <w:tblGrid>
        <w:gridCol w:w="6062"/>
      </w:tblGrid>
      <w:tr w:rsidR="00A82D6E" w:rsidRPr="00434E78" w:rsidTr="00E11A7D">
        <w:tc>
          <w:tcPr>
            <w:tcW w:w="6062" w:type="dxa"/>
          </w:tcPr>
          <w:p w:rsidR="00CC3185" w:rsidRDefault="00CC3185" w:rsidP="00CC3185">
            <w:pPr>
              <w:shd w:val="clear" w:color="auto" w:fill="FFFFFF"/>
              <w:autoSpaceDE w:val="0"/>
              <w:autoSpaceDN w:val="0"/>
              <w:adjustRightInd w:val="0"/>
              <w:rPr>
                <w:sz w:val="28"/>
                <w:szCs w:val="28"/>
              </w:rPr>
            </w:pPr>
            <w:r>
              <w:rPr>
                <w:sz w:val="28"/>
                <w:szCs w:val="28"/>
              </w:rPr>
              <w:t>О прогнозе социально</w:t>
            </w:r>
            <w:r w:rsidRPr="00CC3185">
              <w:rPr>
                <w:b/>
                <w:sz w:val="28"/>
                <w:szCs w:val="28"/>
              </w:rPr>
              <w:t>-</w:t>
            </w:r>
            <w:r>
              <w:rPr>
                <w:sz w:val="28"/>
                <w:szCs w:val="28"/>
              </w:rPr>
              <w:t xml:space="preserve">экономического </w:t>
            </w:r>
          </w:p>
          <w:p w:rsidR="00CC3185" w:rsidRDefault="00CC3185" w:rsidP="00CC3185">
            <w:pPr>
              <w:shd w:val="clear" w:color="auto" w:fill="FFFFFF"/>
              <w:autoSpaceDE w:val="0"/>
              <w:autoSpaceDN w:val="0"/>
              <w:adjustRightInd w:val="0"/>
              <w:rPr>
                <w:sz w:val="28"/>
                <w:szCs w:val="28"/>
              </w:rPr>
            </w:pPr>
            <w:r>
              <w:rPr>
                <w:sz w:val="28"/>
                <w:szCs w:val="28"/>
              </w:rPr>
              <w:t xml:space="preserve">развития Кондинского района на 2016 год </w:t>
            </w:r>
          </w:p>
          <w:p w:rsidR="00CC3185" w:rsidRDefault="00C54D23" w:rsidP="00CC3185">
            <w:pPr>
              <w:shd w:val="clear" w:color="auto" w:fill="FFFFFF"/>
              <w:autoSpaceDE w:val="0"/>
              <w:autoSpaceDN w:val="0"/>
              <w:adjustRightInd w:val="0"/>
            </w:pPr>
            <w:r>
              <w:rPr>
                <w:sz w:val="28"/>
                <w:szCs w:val="28"/>
              </w:rPr>
              <w:t>и на плановый период</w:t>
            </w:r>
            <w:r w:rsidR="001D66FE">
              <w:rPr>
                <w:sz w:val="28"/>
                <w:szCs w:val="28"/>
              </w:rPr>
              <w:t xml:space="preserve"> </w:t>
            </w:r>
            <w:r w:rsidR="00CC3185">
              <w:rPr>
                <w:sz w:val="28"/>
                <w:szCs w:val="28"/>
              </w:rPr>
              <w:t>2017 и 2018 годов</w:t>
            </w:r>
          </w:p>
          <w:p w:rsidR="00A82D6E" w:rsidRPr="00F426B3" w:rsidRDefault="00A82D6E" w:rsidP="00025F8A">
            <w:pPr>
              <w:shd w:val="clear" w:color="auto" w:fill="FFFFFF"/>
              <w:autoSpaceDE w:val="0"/>
              <w:autoSpaceDN w:val="0"/>
              <w:adjustRightInd w:val="0"/>
              <w:rPr>
                <w:sz w:val="28"/>
                <w:szCs w:val="28"/>
              </w:rPr>
            </w:pPr>
          </w:p>
        </w:tc>
      </w:tr>
    </w:tbl>
    <w:p w:rsidR="00CC3185" w:rsidRPr="00CC3185" w:rsidRDefault="00CC3185" w:rsidP="00CC3185">
      <w:pPr>
        <w:shd w:val="clear" w:color="auto" w:fill="FFFFFF"/>
        <w:autoSpaceDE w:val="0"/>
        <w:autoSpaceDN w:val="0"/>
        <w:adjustRightInd w:val="0"/>
        <w:ind w:firstLine="709"/>
        <w:jc w:val="both"/>
        <w:rPr>
          <w:sz w:val="28"/>
          <w:szCs w:val="28"/>
        </w:rPr>
      </w:pPr>
      <w:r>
        <w:rPr>
          <w:sz w:val="28"/>
          <w:szCs w:val="28"/>
        </w:rPr>
        <w:t>В соответствии с решением Думы Кондинского района от 15 сентября 2011 года № 133 «Об утверждении Положения о бюджетном процессе в муниципальном образовании Кондинскии район», на основании постановления администрации Кондинского района от 25 декабря 2013 года № 2823</w:t>
      </w:r>
      <w:r w:rsidR="001D66FE">
        <w:rPr>
          <w:sz w:val="28"/>
          <w:szCs w:val="28"/>
        </w:rPr>
        <w:t xml:space="preserve">           </w:t>
      </w:r>
      <w:r>
        <w:rPr>
          <w:sz w:val="28"/>
          <w:szCs w:val="28"/>
        </w:rPr>
        <w:t xml:space="preserve"> </w:t>
      </w:r>
      <w:r w:rsidR="009C70D8">
        <w:rPr>
          <w:sz w:val="28"/>
          <w:szCs w:val="28"/>
        </w:rPr>
        <w:t xml:space="preserve">            </w:t>
      </w:r>
      <w:r>
        <w:rPr>
          <w:sz w:val="28"/>
          <w:szCs w:val="28"/>
        </w:rPr>
        <w:t>«О порядке разработки прогноза социально</w:t>
      </w:r>
      <w:r w:rsidRPr="00CC3185">
        <w:rPr>
          <w:b/>
          <w:sz w:val="28"/>
          <w:szCs w:val="28"/>
        </w:rPr>
        <w:t>-</w:t>
      </w:r>
      <w:r>
        <w:rPr>
          <w:sz w:val="28"/>
          <w:szCs w:val="28"/>
        </w:rPr>
        <w:t>экономического развития муниципального образования Кондински</w:t>
      </w:r>
      <w:r w:rsidR="00F95400">
        <w:rPr>
          <w:sz w:val="28"/>
          <w:szCs w:val="28"/>
        </w:rPr>
        <w:t>й</w:t>
      </w:r>
      <w:r>
        <w:rPr>
          <w:sz w:val="28"/>
          <w:szCs w:val="28"/>
        </w:rPr>
        <w:t xml:space="preserve"> район», руководствуясь распоряжением Правительства Ханты</w:t>
      </w:r>
      <w:r w:rsidRPr="00CC3185">
        <w:rPr>
          <w:b/>
          <w:sz w:val="28"/>
          <w:szCs w:val="28"/>
        </w:rPr>
        <w:t>-</w:t>
      </w:r>
      <w:r>
        <w:rPr>
          <w:sz w:val="28"/>
          <w:szCs w:val="28"/>
        </w:rPr>
        <w:t xml:space="preserve">Мансийского автономного округа </w:t>
      </w:r>
      <w:r w:rsidRPr="00CC3185">
        <w:rPr>
          <w:b/>
          <w:sz w:val="28"/>
          <w:szCs w:val="28"/>
        </w:rPr>
        <w:t>-</w:t>
      </w:r>
      <w:r>
        <w:rPr>
          <w:sz w:val="28"/>
          <w:szCs w:val="28"/>
        </w:rPr>
        <w:t xml:space="preserve"> Югры от 17 июля 2015 года № 400</w:t>
      </w:r>
      <w:r w:rsidRPr="00CC3185">
        <w:rPr>
          <w:b/>
          <w:sz w:val="28"/>
          <w:szCs w:val="28"/>
        </w:rPr>
        <w:t>-</w:t>
      </w:r>
      <w:r>
        <w:rPr>
          <w:sz w:val="28"/>
          <w:szCs w:val="28"/>
        </w:rPr>
        <w:t>рп «Об основных показателях прогноза социально</w:t>
      </w:r>
      <w:r w:rsidRPr="00CC3185">
        <w:rPr>
          <w:b/>
          <w:sz w:val="28"/>
          <w:szCs w:val="28"/>
        </w:rPr>
        <w:t>-</w:t>
      </w:r>
      <w:r>
        <w:rPr>
          <w:sz w:val="28"/>
          <w:szCs w:val="28"/>
        </w:rPr>
        <w:t>экономического развития Ханты</w:t>
      </w:r>
      <w:r w:rsidRPr="00CC3185">
        <w:rPr>
          <w:b/>
          <w:sz w:val="28"/>
          <w:szCs w:val="28"/>
        </w:rPr>
        <w:t>-</w:t>
      </w:r>
      <w:r>
        <w:rPr>
          <w:sz w:val="28"/>
          <w:szCs w:val="28"/>
        </w:rPr>
        <w:t xml:space="preserve">Мансийского автономного округа </w:t>
      </w:r>
      <w:r w:rsidRPr="00CC3185">
        <w:rPr>
          <w:b/>
          <w:sz w:val="28"/>
          <w:szCs w:val="28"/>
        </w:rPr>
        <w:t>-</w:t>
      </w:r>
      <w:r>
        <w:rPr>
          <w:sz w:val="28"/>
          <w:szCs w:val="28"/>
        </w:rPr>
        <w:t xml:space="preserve"> Югры на 2016 год и на плановый период 2017 и 2018 годов»,</w:t>
      </w:r>
      <w:r w:rsidRPr="00CC3185">
        <w:rPr>
          <w:b/>
          <w:spacing w:val="2"/>
        </w:rPr>
        <w:t xml:space="preserve"> </w:t>
      </w:r>
      <w:r w:rsidRPr="00CC3185">
        <w:rPr>
          <w:b/>
          <w:spacing w:val="2"/>
          <w:sz w:val="28"/>
          <w:szCs w:val="28"/>
        </w:rPr>
        <w:t>администрация Кондинского района постановляет:</w:t>
      </w:r>
    </w:p>
    <w:p w:rsidR="00CC3185" w:rsidRDefault="00CC3185" w:rsidP="00CC3185">
      <w:pPr>
        <w:shd w:val="clear" w:color="auto" w:fill="FFFFFF"/>
        <w:autoSpaceDE w:val="0"/>
        <w:autoSpaceDN w:val="0"/>
        <w:adjustRightInd w:val="0"/>
        <w:ind w:firstLine="709"/>
        <w:jc w:val="both"/>
      </w:pPr>
      <w:r>
        <w:rPr>
          <w:sz w:val="28"/>
          <w:szCs w:val="28"/>
        </w:rPr>
        <w:t>1. Одобрить Прогноз социально</w:t>
      </w:r>
      <w:r w:rsidRPr="00CC3185">
        <w:rPr>
          <w:b/>
          <w:sz w:val="28"/>
          <w:szCs w:val="28"/>
        </w:rPr>
        <w:t>-</w:t>
      </w:r>
      <w:r>
        <w:rPr>
          <w:sz w:val="28"/>
          <w:szCs w:val="28"/>
        </w:rPr>
        <w:t>экономического развития Кондинского района на 2016 год и на плановый период 2017 и 2018 годов (приложение 1, 2).</w:t>
      </w:r>
    </w:p>
    <w:p w:rsidR="00CC3185" w:rsidRDefault="00CC3185" w:rsidP="00CC3185">
      <w:pPr>
        <w:shd w:val="clear" w:color="auto" w:fill="FFFFFF"/>
        <w:autoSpaceDE w:val="0"/>
        <w:autoSpaceDN w:val="0"/>
        <w:adjustRightInd w:val="0"/>
        <w:ind w:firstLine="709"/>
        <w:jc w:val="both"/>
      </w:pPr>
      <w:r>
        <w:rPr>
          <w:sz w:val="28"/>
          <w:szCs w:val="28"/>
        </w:rPr>
        <w:t>2. Комитету по финансам и налоговой политике администрации Кондинского района считать исходным первый вариант показателей прогноза социально</w:t>
      </w:r>
      <w:r w:rsidRPr="00CC3185">
        <w:rPr>
          <w:b/>
          <w:sz w:val="28"/>
          <w:szCs w:val="28"/>
        </w:rPr>
        <w:t>-</w:t>
      </w:r>
      <w:r>
        <w:rPr>
          <w:sz w:val="28"/>
          <w:szCs w:val="28"/>
        </w:rPr>
        <w:t>экономического развития Кондинского района на 2016</w:t>
      </w:r>
      <w:r w:rsidRPr="00CC3185">
        <w:rPr>
          <w:b/>
          <w:sz w:val="28"/>
          <w:szCs w:val="28"/>
        </w:rPr>
        <w:t>-</w:t>
      </w:r>
      <w:r>
        <w:rPr>
          <w:sz w:val="28"/>
          <w:szCs w:val="28"/>
        </w:rPr>
        <w:t>2018 годы для разработки проекта бюджета Кондинского района на 2016 год и на плановый период 2017</w:t>
      </w:r>
      <w:r>
        <w:rPr>
          <w:b/>
          <w:sz w:val="28"/>
          <w:szCs w:val="28"/>
        </w:rPr>
        <w:t>-</w:t>
      </w:r>
      <w:r>
        <w:rPr>
          <w:sz w:val="28"/>
          <w:szCs w:val="28"/>
        </w:rPr>
        <w:t>2018 годов.</w:t>
      </w:r>
    </w:p>
    <w:p w:rsidR="00CC3185" w:rsidRDefault="00CC3185" w:rsidP="00CC3185">
      <w:pPr>
        <w:shd w:val="clear" w:color="auto" w:fill="FFFFFF"/>
        <w:autoSpaceDE w:val="0"/>
        <w:autoSpaceDN w:val="0"/>
        <w:adjustRightInd w:val="0"/>
        <w:jc w:val="both"/>
        <w:rPr>
          <w:sz w:val="28"/>
          <w:szCs w:val="28"/>
        </w:rPr>
      </w:pPr>
    </w:p>
    <w:p w:rsidR="00CC3185" w:rsidRDefault="00CC3185" w:rsidP="00CC3185">
      <w:pPr>
        <w:shd w:val="clear" w:color="auto" w:fill="FFFFFF"/>
        <w:autoSpaceDE w:val="0"/>
        <w:autoSpaceDN w:val="0"/>
        <w:adjustRightInd w:val="0"/>
        <w:jc w:val="both"/>
        <w:rPr>
          <w:sz w:val="28"/>
          <w:szCs w:val="28"/>
        </w:rPr>
      </w:pPr>
    </w:p>
    <w:p w:rsidR="00CC3185" w:rsidRPr="00E11A7D" w:rsidRDefault="00CC3185" w:rsidP="00CC3185">
      <w:pPr>
        <w:shd w:val="clear" w:color="auto" w:fill="FFFFFF"/>
        <w:autoSpaceDE w:val="0"/>
        <w:autoSpaceDN w:val="0"/>
        <w:adjustRightInd w:val="0"/>
        <w:jc w:val="both"/>
        <w:rPr>
          <w:sz w:val="28"/>
          <w:szCs w:val="28"/>
        </w:rPr>
      </w:pPr>
    </w:p>
    <w:tbl>
      <w:tblPr>
        <w:tblW w:w="0" w:type="auto"/>
        <w:tblLook w:val="01E0"/>
      </w:tblPr>
      <w:tblGrid>
        <w:gridCol w:w="4208"/>
        <w:gridCol w:w="2171"/>
        <w:gridCol w:w="3368"/>
      </w:tblGrid>
      <w:tr w:rsidR="00D07F3B" w:rsidRPr="00F33FD1" w:rsidTr="003512E3">
        <w:tc>
          <w:tcPr>
            <w:tcW w:w="4208" w:type="dxa"/>
          </w:tcPr>
          <w:p w:rsidR="00D07F3B" w:rsidRPr="00F33FD1" w:rsidRDefault="00D07F3B" w:rsidP="00B83ACC">
            <w:pPr>
              <w:autoSpaceDE w:val="0"/>
              <w:autoSpaceDN w:val="0"/>
              <w:adjustRightInd w:val="0"/>
              <w:jc w:val="both"/>
              <w:rPr>
                <w:sz w:val="28"/>
                <w:szCs w:val="28"/>
              </w:rPr>
            </w:pPr>
            <w:r w:rsidRPr="00F33FD1">
              <w:rPr>
                <w:sz w:val="28"/>
                <w:szCs w:val="28"/>
              </w:rPr>
              <w:t xml:space="preserve">Исполняющий обязанности </w:t>
            </w:r>
          </w:p>
          <w:p w:rsidR="00D07F3B" w:rsidRPr="00F33FD1" w:rsidRDefault="00B072DF" w:rsidP="00B83ACC">
            <w:pPr>
              <w:autoSpaceDE w:val="0"/>
              <w:autoSpaceDN w:val="0"/>
              <w:adjustRightInd w:val="0"/>
              <w:jc w:val="both"/>
              <w:rPr>
                <w:sz w:val="28"/>
                <w:szCs w:val="28"/>
              </w:rPr>
            </w:pPr>
            <w:r w:rsidRPr="00F33FD1">
              <w:rPr>
                <w:sz w:val="28"/>
                <w:szCs w:val="28"/>
              </w:rPr>
              <w:t xml:space="preserve">главы администрации </w:t>
            </w:r>
          </w:p>
        </w:tc>
        <w:tc>
          <w:tcPr>
            <w:tcW w:w="2171" w:type="dxa"/>
          </w:tcPr>
          <w:p w:rsidR="00D07F3B" w:rsidRPr="00F33FD1" w:rsidRDefault="00D07F3B" w:rsidP="00B83ACC">
            <w:pPr>
              <w:autoSpaceDE w:val="0"/>
              <w:autoSpaceDN w:val="0"/>
              <w:adjustRightInd w:val="0"/>
              <w:jc w:val="both"/>
              <w:rPr>
                <w:sz w:val="28"/>
                <w:szCs w:val="28"/>
              </w:rPr>
            </w:pPr>
          </w:p>
          <w:p w:rsidR="00D07F3B" w:rsidRPr="00F33FD1" w:rsidRDefault="00D07F3B" w:rsidP="00B83ACC">
            <w:pPr>
              <w:autoSpaceDE w:val="0"/>
              <w:autoSpaceDN w:val="0"/>
              <w:adjustRightInd w:val="0"/>
              <w:jc w:val="both"/>
              <w:rPr>
                <w:sz w:val="28"/>
                <w:szCs w:val="28"/>
              </w:rPr>
            </w:pPr>
          </w:p>
        </w:tc>
        <w:tc>
          <w:tcPr>
            <w:tcW w:w="3368" w:type="dxa"/>
          </w:tcPr>
          <w:p w:rsidR="00D07F3B" w:rsidRPr="00F33FD1" w:rsidRDefault="00D07F3B" w:rsidP="00B83ACC">
            <w:pPr>
              <w:autoSpaceDE w:val="0"/>
              <w:autoSpaceDN w:val="0"/>
              <w:adjustRightInd w:val="0"/>
              <w:jc w:val="both"/>
              <w:rPr>
                <w:sz w:val="28"/>
                <w:szCs w:val="28"/>
              </w:rPr>
            </w:pPr>
          </w:p>
          <w:p w:rsidR="00D07F3B" w:rsidRPr="00F33FD1" w:rsidRDefault="00D07F3B" w:rsidP="00B83ACC">
            <w:pPr>
              <w:autoSpaceDE w:val="0"/>
              <w:autoSpaceDN w:val="0"/>
              <w:adjustRightInd w:val="0"/>
              <w:jc w:val="right"/>
              <w:rPr>
                <w:sz w:val="28"/>
                <w:szCs w:val="28"/>
              </w:rPr>
            </w:pPr>
            <w:r w:rsidRPr="00F33FD1">
              <w:rPr>
                <w:sz w:val="28"/>
                <w:szCs w:val="28"/>
              </w:rPr>
              <w:t>А.И.Уланов</w:t>
            </w:r>
          </w:p>
        </w:tc>
      </w:tr>
    </w:tbl>
    <w:p w:rsidR="007568E9" w:rsidRDefault="007568E9">
      <w:pPr>
        <w:rPr>
          <w:color w:val="000000"/>
          <w:sz w:val="16"/>
        </w:rPr>
      </w:pPr>
    </w:p>
    <w:p w:rsidR="00CC3185" w:rsidRDefault="00CC3185">
      <w:pPr>
        <w:rPr>
          <w:color w:val="000000"/>
          <w:sz w:val="16"/>
        </w:rPr>
      </w:pPr>
    </w:p>
    <w:p w:rsidR="00CC3185" w:rsidRDefault="00CC3185">
      <w:pPr>
        <w:rPr>
          <w:color w:val="000000"/>
          <w:sz w:val="16"/>
        </w:rPr>
      </w:pPr>
    </w:p>
    <w:p w:rsidR="00CC3185" w:rsidRDefault="00CC3185">
      <w:pPr>
        <w:rPr>
          <w:color w:val="000000"/>
          <w:sz w:val="16"/>
        </w:rPr>
      </w:pPr>
    </w:p>
    <w:p w:rsidR="00CC3185" w:rsidRDefault="00CC3185">
      <w:pPr>
        <w:rPr>
          <w:color w:val="000000"/>
          <w:sz w:val="16"/>
        </w:rPr>
      </w:pPr>
    </w:p>
    <w:p w:rsidR="00CC3185" w:rsidRDefault="00CC3185">
      <w:pPr>
        <w:rPr>
          <w:color w:val="000000"/>
          <w:sz w:val="16"/>
        </w:rPr>
      </w:pPr>
    </w:p>
    <w:p w:rsidR="00757D64" w:rsidRDefault="00CC3185">
      <w:pPr>
        <w:rPr>
          <w:color w:val="000000"/>
          <w:sz w:val="16"/>
        </w:rPr>
        <w:sectPr w:rsidR="00757D64" w:rsidSect="00046C43">
          <w:pgSz w:w="11906" w:h="16838" w:code="9"/>
          <w:pgMar w:top="1134" w:right="566" w:bottom="1079" w:left="1701" w:header="709" w:footer="709" w:gutter="0"/>
          <w:cols w:space="708"/>
          <w:titlePg/>
          <w:docGrid w:linePitch="360"/>
        </w:sectPr>
      </w:pPr>
      <w:r>
        <w:rPr>
          <w:color w:val="000000"/>
          <w:sz w:val="16"/>
        </w:rPr>
        <w:t>ме</w:t>
      </w:r>
      <w:r w:rsidR="002E0147" w:rsidRPr="00D9513A">
        <w:rPr>
          <w:color w:val="000000"/>
          <w:sz w:val="16"/>
        </w:rPr>
        <w:t>/Ба</w:t>
      </w:r>
      <w:r w:rsidR="008307F1">
        <w:rPr>
          <w:color w:val="000000"/>
          <w:sz w:val="16"/>
        </w:rPr>
        <w:t>нк документов/Постановления 2015</w:t>
      </w:r>
    </w:p>
    <w:p w:rsidR="00757D64" w:rsidRPr="006818D3" w:rsidRDefault="00757D64" w:rsidP="00757D64">
      <w:pPr>
        <w:pStyle w:val="af1"/>
        <w:ind w:left="9926"/>
        <w:rPr>
          <w:rFonts w:ascii="Times New Roman" w:hAnsi="Times New Roman" w:cs="Times New Roman"/>
          <w:sz w:val="24"/>
          <w:szCs w:val="24"/>
        </w:rPr>
      </w:pPr>
      <w:r w:rsidRPr="006818D3">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p>
    <w:p w:rsidR="00757D64" w:rsidRPr="006818D3" w:rsidRDefault="00757D64" w:rsidP="00757D64">
      <w:pPr>
        <w:ind w:left="9926"/>
      </w:pPr>
      <w:r w:rsidRPr="006818D3">
        <w:t>к постановлению администрации района</w:t>
      </w:r>
    </w:p>
    <w:p w:rsidR="00757D64" w:rsidRDefault="00757D64" w:rsidP="00757D64">
      <w:pPr>
        <w:ind w:left="9926"/>
      </w:pPr>
      <w:r w:rsidRPr="006818D3">
        <w:t>от</w:t>
      </w:r>
      <w:r w:rsidR="007C1F85">
        <w:t xml:space="preserve"> 23</w:t>
      </w:r>
      <w:r>
        <w:t>.09.2015</w:t>
      </w:r>
      <w:r w:rsidRPr="006818D3">
        <w:t xml:space="preserve"> № </w:t>
      </w:r>
      <w:r w:rsidR="007C1F85">
        <w:t>1178</w:t>
      </w:r>
    </w:p>
    <w:p w:rsidR="00757D64" w:rsidRDefault="00757D64" w:rsidP="00757D64">
      <w:pPr>
        <w:ind w:left="9926"/>
      </w:pPr>
    </w:p>
    <w:p w:rsidR="00757D64" w:rsidRPr="00360F94" w:rsidRDefault="00757D64" w:rsidP="00757D64">
      <w:pPr>
        <w:jc w:val="center"/>
        <w:rPr>
          <w:b/>
          <w:bCs/>
        </w:rPr>
      </w:pPr>
      <w:r w:rsidRPr="00360F94">
        <w:rPr>
          <w:b/>
          <w:bCs/>
        </w:rPr>
        <w:t>Основные показатели, представляемые для разработки прогноза социально-экономического развития</w:t>
      </w:r>
      <w:r w:rsidR="001D66FE" w:rsidRPr="00360F94">
        <w:rPr>
          <w:b/>
          <w:bCs/>
        </w:rPr>
        <w:t xml:space="preserve"> </w:t>
      </w:r>
      <w:r w:rsidRPr="00360F94">
        <w:rPr>
          <w:b/>
          <w:bCs/>
        </w:rPr>
        <w:t>Российской Федерации</w:t>
      </w:r>
    </w:p>
    <w:p w:rsidR="00757D64" w:rsidRPr="00360F94" w:rsidRDefault="00757D64" w:rsidP="00757D64">
      <w:pPr>
        <w:jc w:val="center"/>
        <w:rPr>
          <w:b/>
          <w:bCs/>
        </w:rPr>
      </w:pPr>
      <w:r w:rsidRPr="00360F94">
        <w:rPr>
          <w:b/>
          <w:bCs/>
        </w:rPr>
        <w:t>на 2016 год и на период 2018 года</w:t>
      </w:r>
      <w:r w:rsidR="001D66FE" w:rsidRPr="00360F94">
        <w:rPr>
          <w:b/>
          <w:bCs/>
        </w:rPr>
        <w:t xml:space="preserve"> </w:t>
      </w:r>
      <w:r w:rsidRPr="00360F94">
        <w:rPr>
          <w:b/>
          <w:bCs/>
        </w:rPr>
        <w:t>ХМАО-Югра</w:t>
      </w:r>
    </w:p>
    <w:p w:rsidR="00757D64" w:rsidRPr="00360F94" w:rsidRDefault="00757D64" w:rsidP="00757D64">
      <w:pPr>
        <w:jc w:val="center"/>
        <w:rPr>
          <w:b/>
        </w:rPr>
      </w:pPr>
      <w:r w:rsidRPr="00360F94">
        <w:rPr>
          <w:b/>
          <w:bCs/>
        </w:rPr>
        <w:t>МО Кондинский район</w:t>
      </w:r>
    </w:p>
    <w:p w:rsidR="00757D64" w:rsidRDefault="00757D64">
      <w:pPr>
        <w:rPr>
          <w:color w:val="000000"/>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2"/>
        <w:gridCol w:w="2140"/>
        <w:gridCol w:w="966"/>
        <w:gridCol w:w="967"/>
        <w:gridCol w:w="966"/>
        <w:gridCol w:w="1065"/>
        <w:gridCol w:w="1134"/>
        <w:gridCol w:w="1137"/>
        <w:gridCol w:w="1134"/>
        <w:gridCol w:w="1276"/>
        <w:gridCol w:w="1264"/>
      </w:tblGrid>
      <w:tr w:rsidR="00757D64" w:rsidRPr="00757D64" w:rsidTr="00757D64">
        <w:trPr>
          <w:trHeight w:val="375"/>
        </w:trPr>
        <w:tc>
          <w:tcPr>
            <w:tcW w:w="941" w:type="pct"/>
            <w:vMerge w:val="restar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Показатели</w:t>
            </w:r>
          </w:p>
        </w:tc>
        <w:tc>
          <w:tcPr>
            <w:tcW w:w="721" w:type="pct"/>
            <w:vMerge w:val="restar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Единица измерения</w:t>
            </w:r>
          </w:p>
        </w:tc>
        <w:tc>
          <w:tcPr>
            <w:tcW w:w="651" w:type="pct"/>
            <w:gridSpan w:val="2"/>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отчет</w:t>
            </w:r>
          </w:p>
        </w:tc>
        <w:tc>
          <w:tcPr>
            <w:tcW w:w="325"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оценка</w:t>
            </w:r>
          </w:p>
        </w:tc>
        <w:tc>
          <w:tcPr>
            <w:tcW w:w="2362" w:type="pct"/>
            <w:gridSpan w:val="6"/>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прогноз</w:t>
            </w:r>
          </w:p>
          <w:p w:rsidR="00757D64" w:rsidRPr="00757D64" w:rsidRDefault="00757D64" w:rsidP="00757D64">
            <w:pPr>
              <w:rPr>
                <w:bCs/>
                <w:color w:val="000000"/>
                <w:sz w:val="20"/>
                <w:szCs w:val="20"/>
              </w:rPr>
            </w:pPr>
            <w:r w:rsidRPr="00757D64">
              <w:rPr>
                <w:bCs/>
                <w:color w:val="000000"/>
                <w:sz w:val="20"/>
                <w:szCs w:val="20"/>
              </w:rPr>
              <w:t> </w:t>
            </w:r>
          </w:p>
          <w:p w:rsidR="00757D64" w:rsidRPr="00757D64" w:rsidRDefault="00757D64" w:rsidP="00757D64">
            <w:pPr>
              <w:rPr>
                <w:bCs/>
                <w:color w:val="000000"/>
                <w:sz w:val="20"/>
                <w:szCs w:val="20"/>
              </w:rPr>
            </w:pPr>
            <w:r w:rsidRPr="00757D64">
              <w:rPr>
                <w:bCs/>
                <w:color w:val="000000"/>
                <w:sz w:val="20"/>
                <w:szCs w:val="20"/>
              </w:rPr>
              <w:t> </w:t>
            </w:r>
          </w:p>
          <w:p w:rsidR="00757D64" w:rsidRPr="00757D64" w:rsidRDefault="00757D64" w:rsidP="00757D64">
            <w:pPr>
              <w:rPr>
                <w:bCs/>
                <w:color w:val="000000"/>
                <w:sz w:val="20"/>
                <w:szCs w:val="20"/>
              </w:rPr>
            </w:pPr>
            <w:r w:rsidRPr="00757D64">
              <w:rPr>
                <w:bCs/>
                <w:color w:val="000000"/>
                <w:sz w:val="20"/>
                <w:szCs w:val="20"/>
              </w:rPr>
              <w:t> </w:t>
            </w:r>
          </w:p>
          <w:p w:rsidR="00757D64" w:rsidRPr="00757D64" w:rsidRDefault="00757D64" w:rsidP="00757D64">
            <w:pPr>
              <w:rPr>
                <w:bCs/>
                <w:color w:val="000000"/>
                <w:sz w:val="20"/>
                <w:szCs w:val="20"/>
              </w:rPr>
            </w:pPr>
            <w:r w:rsidRPr="00757D64">
              <w:rPr>
                <w:bCs/>
                <w:color w:val="000000"/>
                <w:sz w:val="20"/>
                <w:szCs w:val="20"/>
              </w:rPr>
              <w:t> </w:t>
            </w:r>
          </w:p>
          <w:p w:rsidR="00757D64" w:rsidRPr="00757D64" w:rsidRDefault="00757D64" w:rsidP="00757D64">
            <w:pPr>
              <w:rPr>
                <w:bCs/>
                <w:color w:val="000000"/>
                <w:sz w:val="20"/>
                <w:szCs w:val="20"/>
              </w:rPr>
            </w:pPr>
            <w:r w:rsidRPr="00757D64">
              <w:rPr>
                <w:bCs/>
                <w:color w:val="000000"/>
                <w:sz w:val="20"/>
                <w:szCs w:val="20"/>
              </w:rPr>
              <w:t> </w:t>
            </w:r>
          </w:p>
        </w:tc>
      </w:tr>
      <w:tr w:rsidR="00757D64" w:rsidRPr="00757D64" w:rsidTr="00757D64">
        <w:trPr>
          <w:trHeight w:val="375"/>
        </w:trPr>
        <w:tc>
          <w:tcPr>
            <w:tcW w:w="941" w:type="pct"/>
            <w:vMerge/>
            <w:vAlign w:val="center"/>
            <w:hideMark/>
          </w:tcPr>
          <w:p w:rsidR="00757D64" w:rsidRPr="00757D64" w:rsidRDefault="00757D64" w:rsidP="00757D64">
            <w:pPr>
              <w:rPr>
                <w:bCs/>
                <w:color w:val="000000"/>
                <w:sz w:val="20"/>
                <w:szCs w:val="20"/>
              </w:rPr>
            </w:pPr>
          </w:p>
        </w:tc>
        <w:tc>
          <w:tcPr>
            <w:tcW w:w="721" w:type="pct"/>
            <w:vMerge/>
            <w:vAlign w:val="center"/>
            <w:hideMark/>
          </w:tcPr>
          <w:p w:rsidR="00757D64" w:rsidRPr="00757D64" w:rsidRDefault="00757D64" w:rsidP="00757D64">
            <w:pPr>
              <w:rPr>
                <w:bCs/>
                <w:color w:val="000000"/>
                <w:sz w:val="20"/>
                <w:szCs w:val="20"/>
              </w:rPr>
            </w:pPr>
          </w:p>
        </w:tc>
        <w:tc>
          <w:tcPr>
            <w:tcW w:w="325" w:type="pct"/>
            <w:vMerge w:val="restar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2013</w:t>
            </w:r>
          </w:p>
        </w:tc>
        <w:tc>
          <w:tcPr>
            <w:tcW w:w="326" w:type="pct"/>
            <w:vMerge w:val="restar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2014</w:t>
            </w:r>
          </w:p>
        </w:tc>
        <w:tc>
          <w:tcPr>
            <w:tcW w:w="325" w:type="pct"/>
            <w:vMerge w:val="restar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2015</w:t>
            </w:r>
          </w:p>
        </w:tc>
        <w:tc>
          <w:tcPr>
            <w:tcW w:w="741" w:type="pct"/>
            <w:gridSpan w:val="2"/>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2016</w:t>
            </w:r>
          </w:p>
        </w:tc>
        <w:tc>
          <w:tcPr>
            <w:tcW w:w="765" w:type="pct"/>
            <w:gridSpan w:val="2"/>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2017</w:t>
            </w:r>
          </w:p>
        </w:tc>
        <w:tc>
          <w:tcPr>
            <w:tcW w:w="856" w:type="pct"/>
            <w:gridSpan w:val="2"/>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2018</w:t>
            </w:r>
          </w:p>
        </w:tc>
      </w:tr>
      <w:tr w:rsidR="00757D64" w:rsidRPr="00757D64" w:rsidTr="00757D64">
        <w:trPr>
          <w:trHeight w:val="750"/>
        </w:trPr>
        <w:tc>
          <w:tcPr>
            <w:tcW w:w="941" w:type="pct"/>
            <w:vMerge/>
            <w:vAlign w:val="center"/>
            <w:hideMark/>
          </w:tcPr>
          <w:p w:rsidR="00757D64" w:rsidRPr="00757D64" w:rsidRDefault="00757D64" w:rsidP="00757D64">
            <w:pPr>
              <w:rPr>
                <w:bCs/>
                <w:color w:val="000000"/>
                <w:sz w:val="20"/>
                <w:szCs w:val="20"/>
              </w:rPr>
            </w:pPr>
          </w:p>
        </w:tc>
        <w:tc>
          <w:tcPr>
            <w:tcW w:w="721" w:type="pct"/>
            <w:vMerge/>
            <w:vAlign w:val="center"/>
            <w:hideMark/>
          </w:tcPr>
          <w:p w:rsidR="00757D64" w:rsidRPr="00757D64" w:rsidRDefault="00757D64" w:rsidP="00757D64">
            <w:pPr>
              <w:rPr>
                <w:bCs/>
                <w:color w:val="000000"/>
                <w:sz w:val="20"/>
                <w:szCs w:val="20"/>
              </w:rPr>
            </w:pPr>
          </w:p>
        </w:tc>
        <w:tc>
          <w:tcPr>
            <w:tcW w:w="325" w:type="pct"/>
            <w:vMerge/>
            <w:vAlign w:val="center"/>
            <w:hideMark/>
          </w:tcPr>
          <w:p w:rsidR="00757D64" w:rsidRPr="00757D64" w:rsidRDefault="00757D64" w:rsidP="00757D64">
            <w:pPr>
              <w:rPr>
                <w:bCs/>
                <w:color w:val="000000"/>
                <w:sz w:val="20"/>
                <w:szCs w:val="20"/>
              </w:rPr>
            </w:pPr>
          </w:p>
        </w:tc>
        <w:tc>
          <w:tcPr>
            <w:tcW w:w="326" w:type="pct"/>
            <w:vMerge/>
            <w:vAlign w:val="center"/>
            <w:hideMark/>
          </w:tcPr>
          <w:p w:rsidR="00757D64" w:rsidRPr="00757D64" w:rsidRDefault="00757D64" w:rsidP="00757D64">
            <w:pPr>
              <w:rPr>
                <w:bCs/>
                <w:color w:val="000000"/>
                <w:sz w:val="20"/>
                <w:szCs w:val="20"/>
              </w:rPr>
            </w:pPr>
          </w:p>
        </w:tc>
        <w:tc>
          <w:tcPr>
            <w:tcW w:w="325" w:type="pct"/>
            <w:vMerge/>
            <w:vAlign w:val="center"/>
            <w:hideMark/>
          </w:tcPr>
          <w:p w:rsidR="00757D64" w:rsidRPr="00757D64" w:rsidRDefault="00757D64" w:rsidP="00757D64">
            <w:pPr>
              <w:rPr>
                <w:bCs/>
                <w:color w:val="000000"/>
                <w:sz w:val="20"/>
                <w:szCs w:val="20"/>
              </w:rPr>
            </w:pPr>
          </w:p>
        </w:tc>
        <w:tc>
          <w:tcPr>
            <w:tcW w:w="359"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вариант 1</w:t>
            </w:r>
          </w:p>
        </w:tc>
        <w:tc>
          <w:tcPr>
            <w:tcW w:w="382"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вариант 2</w:t>
            </w:r>
          </w:p>
        </w:tc>
        <w:tc>
          <w:tcPr>
            <w:tcW w:w="383"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вариант 1</w:t>
            </w:r>
          </w:p>
        </w:tc>
        <w:tc>
          <w:tcPr>
            <w:tcW w:w="382"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вариант 2</w:t>
            </w:r>
          </w:p>
        </w:tc>
        <w:tc>
          <w:tcPr>
            <w:tcW w:w="430"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вариант 1</w:t>
            </w:r>
          </w:p>
        </w:tc>
        <w:tc>
          <w:tcPr>
            <w:tcW w:w="426"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вариант 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1. Население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Численность населения (среднегодовая)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Все население (среднегодовая)</w:t>
            </w:r>
          </w:p>
        </w:tc>
        <w:tc>
          <w:tcPr>
            <w:tcW w:w="721" w:type="pct"/>
            <w:shd w:val="clear" w:color="auto" w:fill="auto"/>
            <w:vAlign w:val="center"/>
            <w:hideMark/>
          </w:tcPr>
          <w:p w:rsidR="00757D64" w:rsidRPr="00757D64" w:rsidRDefault="00757D64" w:rsidP="00A82242">
            <w:pPr>
              <w:jc w:val="center"/>
              <w:rPr>
                <w:color w:val="000000"/>
                <w:sz w:val="20"/>
                <w:szCs w:val="20"/>
              </w:rPr>
            </w:pPr>
            <w:r w:rsidRPr="00757D64">
              <w:rPr>
                <w:color w:val="000000"/>
                <w:sz w:val="20"/>
                <w:szCs w:val="20"/>
              </w:rPr>
              <w:t>тыс.</w:t>
            </w:r>
            <w:r>
              <w:rPr>
                <w:color w:val="000000"/>
                <w:sz w:val="20"/>
                <w:szCs w:val="20"/>
              </w:rPr>
              <w:t xml:space="preserve"> </w:t>
            </w:r>
            <w:r w:rsidRPr="00757D64">
              <w:rPr>
                <w:color w:val="000000"/>
                <w:sz w:val="20"/>
                <w:szCs w:val="20"/>
              </w:rPr>
              <w:t>чел</w:t>
            </w:r>
            <w:r w:rsidR="00A82242">
              <w:rPr>
                <w:color w:val="000000"/>
                <w:sz w:val="20"/>
                <w:szCs w:val="20"/>
              </w:rPr>
              <w:t>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32,851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32,343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31,850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31,344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31,559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30,793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31,564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30,270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31,778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Городское население (среднегодовая)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w:t>
            </w:r>
            <w:r>
              <w:rPr>
                <w:color w:val="000000"/>
                <w:sz w:val="20"/>
                <w:szCs w:val="20"/>
              </w:rPr>
              <w:t xml:space="preserve"> </w:t>
            </w:r>
            <w:r w:rsidR="00A82242">
              <w:rPr>
                <w:color w:val="000000"/>
                <w:sz w:val="20"/>
                <w:szCs w:val="20"/>
              </w:rPr>
              <w:t>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22,70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22,06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21,709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21,858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21,327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21,861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20,965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22,009</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Сельское население (среднегодовая)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w:t>
            </w:r>
            <w:r>
              <w:rPr>
                <w:color w:val="000000"/>
                <w:sz w:val="20"/>
                <w:szCs w:val="20"/>
              </w:rPr>
              <w:t xml:space="preserve"> </w:t>
            </w:r>
            <w:r w:rsidR="00A82242">
              <w:rPr>
                <w:color w:val="000000"/>
                <w:sz w:val="20"/>
                <w:szCs w:val="20"/>
              </w:rPr>
              <w:t>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9,635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9,701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9,466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9,703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9,305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9,769</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Ожидаемая продолжительность жизни при рождении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число лет</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65</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Общий коэффициент рождаемости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число родившихся на 1</w:t>
            </w:r>
            <w:r w:rsidR="00942EBF">
              <w:rPr>
                <w:color w:val="000000"/>
                <w:sz w:val="20"/>
                <w:szCs w:val="20"/>
              </w:rPr>
              <w:t xml:space="preserve"> </w:t>
            </w:r>
            <w:r w:rsidRPr="00757D64">
              <w:rPr>
                <w:color w:val="000000"/>
                <w:sz w:val="20"/>
                <w:szCs w:val="20"/>
              </w:rPr>
              <w:t>000 человек населения</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18,3</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Общий коэффициент смертности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xml:space="preserve">число умерших на </w:t>
            </w:r>
            <w:r w:rsidR="00942EBF">
              <w:rPr>
                <w:color w:val="000000"/>
                <w:sz w:val="20"/>
                <w:szCs w:val="20"/>
              </w:rPr>
              <w:t xml:space="preserve">            </w:t>
            </w:r>
            <w:r w:rsidRPr="00757D64">
              <w:rPr>
                <w:color w:val="000000"/>
                <w:sz w:val="20"/>
                <w:szCs w:val="20"/>
              </w:rPr>
              <w:t>1</w:t>
            </w:r>
            <w:r w:rsidR="00942EBF">
              <w:rPr>
                <w:color w:val="000000"/>
                <w:sz w:val="20"/>
                <w:szCs w:val="20"/>
              </w:rPr>
              <w:t xml:space="preserve"> </w:t>
            </w:r>
            <w:r w:rsidRPr="00757D64">
              <w:rPr>
                <w:color w:val="000000"/>
                <w:sz w:val="20"/>
                <w:szCs w:val="20"/>
              </w:rPr>
              <w:t>000 человек населения</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13,8</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Коэффициент естественного прироста населения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на 1</w:t>
            </w:r>
            <w:r w:rsidR="00942EBF">
              <w:rPr>
                <w:color w:val="000000"/>
                <w:sz w:val="20"/>
                <w:szCs w:val="20"/>
              </w:rPr>
              <w:t xml:space="preserve"> </w:t>
            </w:r>
            <w:r w:rsidRPr="00757D64">
              <w:rPr>
                <w:color w:val="000000"/>
                <w:sz w:val="20"/>
                <w:szCs w:val="20"/>
              </w:rPr>
              <w:t>000 человек населения</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Число прибывших на территорию региона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1,329</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Число выбывших с территории региона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1,999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1,617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1,585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1,612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1,596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1,580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1,187</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Коэффициент миграционного прироста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на 10 000 человек населения</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437,1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308,3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336,3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317,4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339,4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326,4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380,2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418,2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2. Производство товаров и услуг</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2.1. Выпуск товаров и услуг</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Выпуск товаров и услуг</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A82242">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2.2. Промышленное производство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 промышленного производства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114,4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119,0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100,7</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Добыча полезных ископаемых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РАЗДЕЛ C: Добыча полезных ископаемых</w:t>
            </w:r>
          </w:p>
        </w:tc>
        <w:tc>
          <w:tcPr>
            <w:tcW w:w="721" w:type="pct"/>
            <w:shd w:val="clear" w:color="auto" w:fill="auto"/>
            <w:vAlign w:val="center"/>
            <w:hideMark/>
          </w:tcPr>
          <w:p w:rsidR="00757D64" w:rsidRPr="00757D64" w:rsidRDefault="00942EBF" w:rsidP="00A82242">
            <w:pPr>
              <w:jc w:val="center"/>
              <w:rPr>
                <w:color w:val="000000"/>
                <w:sz w:val="20"/>
                <w:szCs w:val="20"/>
              </w:rPr>
            </w:pPr>
            <w:r>
              <w:rPr>
                <w:color w:val="000000"/>
                <w:sz w:val="20"/>
                <w:szCs w:val="20"/>
              </w:rPr>
              <w:t>млн</w:t>
            </w:r>
            <w:r w:rsidR="00757D64" w:rsidRPr="00757D64">
              <w:rPr>
                <w:color w:val="000000"/>
                <w:sz w:val="20"/>
                <w:szCs w:val="20"/>
              </w:rPr>
              <w:t xml:space="preserve"> руб</w:t>
            </w:r>
            <w:r w:rsidR="00A82242">
              <w:rPr>
                <w:color w:val="000000"/>
                <w:sz w:val="20"/>
                <w:szCs w:val="20"/>
              </w:rPr>
              <w:t>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18176,1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21 904,6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23 761,7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24 396,1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24 493,8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24 235,9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24 308,6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22 589,4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22 657,1</w:t>
            </w:r>
          </w:p>
        </w:tc>
      </w:tr>
      <w:tr w:rsidR="00757D64" w:rsidRPr="00757D64" w:rsidTr="00757D64">
        <w:trPr>
          <w:trHeight w:val="81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РАЗДЕЛ С: Добыча полезных ископаемых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120,5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93,2</w:t>
            </w:r>
          </w:p>
        </w:tc>
      </w:tr>
      <w:tr w:rsidR="00757D64" w:rsidRPr="00757D64" w:rsidTr="00757D64">
        <w:trPr>
          <w:trHeight w:val="81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A82242" w:rsidRPr="00757D64">
              <w:rPr>
                <w:color w:val="000000"/>
                <w:sz w:val="20"/>
                <w:szCs w:val="20"/>
              </w:rPr>
              <w:t>отгрузки</w:t>
            </w:r>
            <w:r w:rsidRPr="00757D64">
              <w:rPr>
                <w:color w:val="000000"/>
                <w:sz w:val="20"/>
                <w:szCs w:val="20"/>
              </w:rPr>
              <w:t xml:space="preserve"> - РАЗДЕЛ C: Добыча полезных ископаемых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115,4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108,4</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РАЗДЕЛ C: Добыча полезных ископаемых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116,5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119,6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Объем отгруженных товаров собственного производства, выполненных работ и услуг собственными силами - Подраздел CA: Добыча топливно-энергетических полезных ископаемых</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 руб</w:t>
            </w:r>
            <w:r w:rsidR="00A82242">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18176,1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21 904,6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23 761,7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24 396,1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24 493,8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24 235,9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24 308,6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22 589,4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22 657,1</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Подраздел CA: Добыча топливно-энергетических полезных ископаемых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120,5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CA: Добыча топливно-энергетических полезных ископаемых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108,4</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CA: Добыча топливно-энергетических полезных ископаемых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116,5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119,6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r>
      <w:tr w:rsidR="00757D64" w:rsidRPr="00757D64" w:rsidTr="00757D64">
        <w:trPr>
          <w:trHeight w:val="129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CB: Добыча полезных ископаемых, кроме топливно-энергетических</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A82242">
              <w:rPr>
                <w:color w:val="000000"/>
                <w:sz w:val="20"/>
                <w:szCs w:val="20"/>
              </w:rPr>
              <w:t xml:space="preserve">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Подраздел CB: Добыча полезных ископаемых, кроме топливно-энергетических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CB: Добыча полезных ископаемых, кроме топливно-энергетических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CB: Добыча полезных ископаемых, кроме топливно-энергетических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Обрабатывающие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Объем отгруженных товаров собственного производства, выполненных работ и услуг собственными силами - РАЗДЕЛ D: Обрабатывающие производства</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 xml:space="preserve">млн </w:t>
            </w:r>
            <w:r w:rsidR="00623C86">
              <w:rPr>
                <w:color w:val="000000"/>
                <w:sz w:val="20"/>
                <w:szCs w:val="20"/>
              </w:rPr>
              <w:t>рублей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412,7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541,3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460,6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472,4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480,6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486,5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499,0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РАЗДЕЛ D: Обрабатывающие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96,0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126,0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84,4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85,1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103,8</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РАЗДЕЛ D: Обрабатывающие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124,6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РАЗДЕЛ D: Обрабатывающие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98,8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103,2</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DA: Производство пищевых продуктов, включая напитки, и табака</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 руб</w:t>
            </w:r>
            <w:r w:rsidR="00623C8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22,4</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-Подраздел DA: Производство пищевых продуктов, включая напитки, и табака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89,3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90,2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102,7</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DA: Производство пищевых продуктов, включая напитки, и табака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119,4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105,3</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DA: Производство пищевых продуктов, включая напитки, и табака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Объем отгруженных товаров собственного производства, выполненных работ и услуг собственными силами - Подраздел DB: Текстильное и швейное производство</w:t>
            </w:r>
          </w:p>
        </w:tc>
        <w:tc>
          <w:tcPr>
            <w:tcW w:w="721" w:type="pct"/>
            <w:shd w:val="clear" w:color="auto" w:fill="auto"/>
            <w:vAlign w:val="center"/>
            <w:hideMark/>
          </w:tcPr>
          <w:p w:rsidR="00757D64" w:rsidRPr="00757D64" w:rsidRDefault="00942EBF" w:rsidP="00623C86">
            <w:pPr>
              <w:jc w:val="center"/>
              <w:rPr>
                <w:color w:val="000000"/>
                <w:sz w:val="20"/>
                <w:szCs w:val="20"/>
              </w:rPr>
            </w:pPr>
            <w:r>
              <w:rPr>
                <w:color w:val="000000"/>
                <w:sz w:val="20"/>
                <w:szCs w:val="20"/>
              </w:rPr>
              <w:t>млн</w:t>
            </w:r>
            <w:r w:rsidR="00757D64" w:rsidRPr="00757D64">
              <w:rPr>
                <w:color w:val="000000"/>
                <w:sz w:val="20"/>
                <w:szCs w:val="20"/>
              </w:rPr>
              <w:t xml:space="preserve"> руб</w:t>
            </w:r>
            <w:r w:rsidR="00623C86">
              <w:rPr>
                <w:color w:val="000000"/>
                <w:sz w:val="20"/>
                <w:szCs w:val="20"/>
              </w:rPr>
              <w:t>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-Подраздел DB: Текстильное и швейное производство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DB: Текстильное и швейное производство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123,6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103,9</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DB: Текстильное и швейное производство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DC: Производство кожи, изделий из кожи и производство обуви</w:t>
            </w:r>
          </w:p>
        </w:tc>
        <w:tc>
          <w:tcPr>
            <w:tcW w:w="721" w:type="pct"/>
            <w:shd w:val="clear" w:color="auto" w:fill="auto"/>
            <w:vAlign w:val="center"/>
            <w:hideMark/>
          </w:tcPr>
          <w:p w:rsidR="00757D64" w:rsidRPr="00757D64" w:rsidRDefault="00942EBF" w:rsidP="00623C86">
            <w:pPr>
              <w:jc w:val="center"/>
              <w:rPr>
                <w:color w:val="000000"/>
                <w:sz w:val="20"/>
                <w:szCs w:val="20"/>
              </w:rPr>
            </w:pPr>
            <w:r>
              <w:rPr>
                <w:color w:val="000000"/>
                <w:sz w:val="20"/>
                <w:szCs w:val="20"/>
              </w:rPr>
              <w:t>млн</w:t>
            </w:r>
            <w:r w:rsidR="00757D64" w:rsidRPr="00757D64">
              <w:rPr>
                <w:color w:val="000000"/>
                <w:sz w:val="20"/>
                <w:szCs w:val="20"/>
              </w:rPr>
              <w:t xml:space="preserve"> руб</w:t>
            </w:r>
            <w:r w:rsidR="00623C86">
              <w:rPr>
                <w:color w:val="000000"/>
                <w:sz w:val="20"/>
                <w:szCs w:val="20"/>
              </w:rPr>
              <w:t>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-Подраздел DC: Производство кожи, изделий из кожи и производство обуви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DC: Производство кожи, изделий из кожи и производство обуви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123,6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103,9</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DC: Производство кожи, изделий из кожи и производство обуви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Объем отгруженных товаров собственного производства, выполненных работ и услуг собственными силами - Подраздел DD: Обработка древесины и производство </w:t>
            </w:r>
            <w:r w:rsidRPr="00757D64">
              <w:rPr>
                <w:color w:val="000000"/>
                <w:sz w:val="20"/>
                <w:szCs w:val="20"/>
              </w:rPr>
              <w:lastRenderedPageBreak/>
              <w:t>изделий из дерева</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lastRenderedPageBreak/>
              <w:t>млн руб</w:t>
            </w:r>
            <w:r w:rsidR="00623C8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390,1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497,3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516,9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435,2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438,6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450,8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458,4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464,7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476,2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Темп отгрузки -</w:t>
            </w:r>
            <w:r w:rsidR="00623C86">
              <w:rPr>
                <w:color w:val="000000"/>
                <w:sz w:val="20"/>
                <w:szCs w:val="20"/>
              </w:rPr>
              <w:t xml:space="preserve"> </w:t>
            </w:r>
            <w:r w:rsidRPr="00757D64">
              <w:rPr>
                <w:color w:val="000000"/>
                <w:sz w:val="20"/>
                <w:szCs w:val="20"/>
              </w:rPr>
              <w:t>Подраздел DD: Обработка древесины и производство изделий из дерева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122,1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127,5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84,9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103,9</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DD: Обработка древесины и производство изделий из дерева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98,7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DD: Обработка древесины и производство изделий из дерева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114,2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98,7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103,2</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DE: Целлюлозно-бумажное производство; издательская и полиграфическая деятельность</w:t>
            </w:r>
          </w:p>
        </w:tc>
        <w:tc>
          <w:tcPr>
            <w:tcW w:w="721" w:type="pct"/>
            <w:shd w:val="clear" w:color="auto" w:fill="auto"/>
            <w:vAlign w:val="center"/>
            <w:hideMark/>
          </w:tcPr>
          <w:p w:rsidR="00757D64" w:rsidRPr="00757D64" w:rsidRDefault="00942EBF" w:rsidP="00623C86">
            <w:pPr>
              <w:jc w:val="center"/>
              <w:rPr>
                <w:color w:val="000000"/>
                <w:sz w:val="20"/>
                <w:szCs w:val="20"/>
              </w:rPr>
            </w:pPr>
            <w:r>
              <w:rPr>
                <w:color w:val="000000"/>
                <w:sz w:val="20"/>
                <w:szCs w:val="20"/>
              </w:rPr>
              <w:t>млн</w:t>
            </w:r>
            <w:r w:rsidR="00757D64" w:rsidRPr="00757D64">
              <w:rPr>
                <w:color w:val="000000"/>
                <w:sz w:val="20"/>
                <w:szCs w:val="20"/>
              </w:rPr>
              <w:t xml:space="preserve"> руб</w:t>
            </w:r>
            <w:r w:rsidR="00623C86">
              <w:rPr>
                <w:color w:val="000000"/>
                <w:sz w:val="20"/>
                <w:szCs w:val="20"/>
              </w:rPr>
              <w:t>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Подраздел DE: Целлюлозно-бумажное производство; издательская и полиграфическая деятельность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DE: Целлюлозно-бумажное производство; издательская и полиграфическая деятельность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 производства - Подраздел DE: Целлюлозно-бумажное производство; </w:t>
            </w:r>
            <w:r w:rsidRPr="00757D64">
              <w:rPr>
                <w:color w:val="000000"/>
                <w:sz w:val="20"/>
                <w:szCs w:val="20"/>
              </w:rPr>
              <w:lastRenderedPageBreak/>
              <w:t>издательская и полиграфическая деятельность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lastRenderedPageBreak/>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 xml:space="preserve">Объем отгруженных товаров собственного производства, выполненных работ и услуг собственными силами - Подраздел DF: Производство кокса, нефтепродуктов </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623C86">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Темп роста отгрузки - Подраздел DF: Производство кокса, нефтепродуктов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730DEA" w:rsidRPr="00757D64">
              <w:rPr>
                <w:color w:val="000000"/>
                <w:sz w:val="20"/>
                <w:szCs w:val="20"/>
              </w:rPr>
              <w:t>отгрузки</w:t>
            </w:r>
            <w:r w:rsidRPr="00757D64">
              <w:rPr>
                <w:color w:val="000000"/>
                <w:sz w:val="20"/>
                <w:szCs w:val="20"/>
              </w:rPr>
              <w:t xml:space="preserve"> - Подраздел DF: Производство кокса, нефтепродуктов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 производства -Подраздел DF: Производство кокса, нефтепродуктов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DG: Химическое производство</w:t>
            </w:r>
          </w:p>
        </w:tc>
        <w:tc>
          <w:tcPr>
            <w:tcW w:w="721" w:type="pct"/>
            <w:shd w:val="clear" w:color="auto" w:fill="auto"/>
            <w:vAlign w:val="center"/>
            <w:hideMark/>
          </w:tcPr>
          <w:p w:rsidR="00757D64" w:rsidRPr="00757D64" w:rsidRDefault="00623C86" w:rsidP="00942EBF">
            <w:pPr>
              <w:jc w:val="center"/>
              <w:rPr>
                <w:color w:val="000000"/>
                <w:sz w:val="20"/>
                <w:szCs w:val="20"/>
              </w:rPr>
            </w:pPr>
            <w:r>
              <w:rPr>
                <w:color w:val="000000"/>
                <w:sz w:val="20"/>
                <w:szCs w:val="20"/>
              </w:rPr>
              <w:t>млн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Подраздел DG: Химическое производство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DG: Химическое производство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-Подраздел DG: Химическое производство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Объем отгруженных товаров собственного производства, выполненных работ и услуг собственными силами - Подраздел DH: Производство резиновых и пластмассовых </w:t>
            </w:r>
            <w:r w:rsidRPr="00757D64">
              <w:rPr>
                <w:color w:val="000000"/>
                <w:sz w:val="20"/>
                <w:szCs w:val="20"/>
              </w:rPr>
              <w:lastRenderedPageBreak/>
              <w:t>изделий</w:t>
            </w:r>
          </w:p>
        </w:tc>
        <w:tc>
          <w:tcPr>
            <w:tcW w:w="721" w:type="pct"/>
            <w:shd w:val="clear" w:color="auto" w:fill="auto"/>
            <w:vAlign w:val="center"/>
            <w:hideMark/>
          </w:tcPr>
          <w:p w:rsidR="00757D64" w:rsidRPr="00757D64" w:rsidRDefault="00623C86" w:rsidP="00942EBF">
            <w:pPr>
              <w:jc w:val="center"/>
              <w:rPr>
                <w:color w:val="000000"/>
                <w:sz w:val="20"/>
                <w:szCs w:val="20"/>
              </w:rPr>
            </w:pPr>
            <w:r>
              <w:rPr>
                <w:color w:val="000000"/>
                <w:sz w:val="20"/>
                <w:szCs w:val="20"/>
              </w:rPr>
              <w:lastRenderedPageBreak/>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Темп роста отгрузки - Подраздел DH: Производство резиновых и пластмассовых изделий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DH: Производство резиновых и пластмассовых изделий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-Подраздел DH: Производство резиновых и пластмассовых изделий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DI: Производство прочих неметаллических минеральных продуктов</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 руб</w:t>
            </w:r>
            <w:r w:rsidR="00623C8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Подраздел DI: Производство прочих неметаллических минеральных продуктов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DI: Производство прочих неметаллических минеральных продуктов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w:t>
            </w:r>
            <w:r w:rsidR="00623C86">
              <w:rPr>
                <w:color w:val="000000"/>
                <w:sz w:val="20"/>
                <w:szCs w:val="20"/>
              </w:rPr>
              <w:t xml:space="preserve"> </w:t>
            </w:r>
            <w:r w:rsidRPr="00757D64">
              <w:rPr>
                <w:color w:val="000000"/>
                <w:sz w:val="20"/>
                <w:szCs w:val="20"/>
              </w:rPr>
              <w:t>Подраздел DI: Производство прочих неметаллических минеральных продуктов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Объем отгруженных товаров собственного производства, выполненных работ и услуг собственными силами - Подраздел DJ: Металлургическое производство и производство готовых металлических изделий</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 руб</w:t>
            </w:r>
            <w:r w:rsidR="00623C8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Подраздел DJ: Металлургическое производство и производство готовых металлических изделий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DJ: Металлургическое производство и производство готовых металлических изделий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DJ: Металлургическое производство и производство готовых металлических изделий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DK: Производство машин и оборудования (без производства оружия и боеприпасов)</w:t>
            </w:r>
          </w:p>
        </w:tc>
        <w:tc>
          <w:tcPr>
            <w:tcW w:w="721" w:type="pct"/>
            <w:shd w:val="clear" w:color="auto" w:fill="auto"/>
            <w:vAlign w:val="center"/>
            <w:hideMark/>
          </w:tcPr>
          <w:p w:rsidR="00757D64" w:rsidRPr="00757D64" w:rsidRDefault="00623C86" w:rsidP="00942EBF">
            <w:pPr>
              <w:jc w:val="center"/>
              <w:rPr>
                <w:color w:val="000000"/>
                <w:sz w:val="20"/>
                <w:szCs w:val="20"/>
              </w:rPr>
            </w:pPr>
            <w:r>
              <w:rPr>
                <w:color w:val="000000"/>
                <w:sz w:val="20"/>
                <w:szCs w:val="20"/>
              </w:rPr>
              <w:t>млн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Подраздел DK: Производство машин и оборудования (без производства оружия и боеприпасов)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 xml:space="preserve">Индекс-дефлятор </w:t>
            </w:r>
            <w:r w:rsidR="00623C86" w:rsidRPr="00757D64">
              <w:rPr>
                <w:color w:val="000000"/>
                <w:sz w:val="20"/>
                <w:szCs w:val="20"/>
              </w:rPr>
              <w:t>отгрузки</w:t>
            </w:r>
            <w:r w:rsidRPr="00757D64">
              <w:rPr>
                <w:color w:val="000000"/>
                <w:sz w:val="20"/>
                <w:szCs w:val="20"/>
              </w:rPr>
              <w:t xml:space="preserve"> - Подраздел DK: Производство машин и оборудования (без производства оружия и боеприпасов)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DK: Производство машин и оборудования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DL: Производство электрооборудования, электронного и оптического оборудования</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 руб</w:t>
            </w:r>
            <w:r w:rsidR="00623C8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Подраздел DL: Производство электрооборудования, электронного и оптического оборудования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DL: Производство электрооборудования, электронного и оптического оборудования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DL: Производство электрооборудования, электронного и оптического оборудования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DM: Производство транспортных средств и оборудования</w:t>
            </w:r>
          </w:p>
        </w:tc>
        <w:tc>
          <w:tcPr>
            <w:tcW w:w="721" w:type="pct"/>
            <w:shd w:val="clear" w:color="auto" w:fill="auto"/>
            <w:vAlign w:val="center"/>
            <w:hideMark/>
          </w:tcPr>
          <w:p w:rsidR="00757D64" w:rsidRPr="00757D64" w:rsidRDefault="00623C86" w:rsidP="00942EBF">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lastRenderedPageBreak/>
              <w:t>Темп роста отгрузки - Подраздел DM: Производство транспортных средств и оборудования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DM: Производство транспортных средств и оборудования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DM: Производство транспортных средств и оборудования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услуг собственными силами - Подраздел DN: Прочие производства</w:t>
            </w:r>
          </w:p>
        </w:tc>
        <w:tc>
          <w:tcPr>
            <w:tcW w:w="721" w:type="pct"/>
            <w:shd w:val="clear" w:color="auto" w:fill="auto"/>
            <w:vAlign w:val="center"/>
            <w:hideMark/>
          </w:tcPr>
          <w:p w:rsidR="00757D64" w:rsidRPr="00757D64" w:rsidRDefault="00623C86" w:rsidP="00942EBF">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0,43</w:t>
            </w:r>
          </w:p>
        </w:tc>
      </w:tr>
      <w:tr w:rsidR="00757D64" w:rsidRPr="00757D64" w:rsidTr="00757D64">
        <w:trPr>
          <w:trHeight w:val="360"/>
        </w:trPr>
        <w:tc>
          <w:tcPr>
            <w:tcW w:w="941" w:type="pct"/>
            <w:shd w:val="clear" w:color="auto" w:fill="auto"/>
            <w:vAlign w:val="center"/>
            <w:hideMark/>
          </w:tcPr>
          <w:p w:rsidR="00757D64" w:rsidRPr="00601715" w:rsidRDefault="00601715" w:rsidP="00757D64">
            <w:pPr>
              <w:rPr>
                <w:color w:val="000000"/>
                <w:sz w:val="20"/>
                <w:szCs w:val="20"/>
              </w:rPr>
            </w:pPr>
            <w:r w:rsidRPr="00601715">
              <w:rPr>
                <w:color w:val="000000"/>
                <w:sz w:val="20"/>
                <w:szCs w:val="20"/>
              </w:rPr>
              <w:t>В сопоставимых ценах</w:t>
            </w:r>
          </w:p>
        </w:tc>
        <w:tc>
          <w:tcPr>
            <w:tcW w:w="721" w:type="pct"/>
            <w:shd w:val="clear" w:color="auto" w:fill="auto"/>
            <w:vAlign w:val="center"/>
            <w:hideMark/>
          </w:tcPr>
          <w:p w:rsidR="00757D64" w:rsidRPr="00757D64" w:rsidRDefault="00601715" w:rsidP="00942EBF">
            <w:pPr>
              <w:jc w:val="center"/>
              <w:rPr>
                <w:color w:val="000000"/>
                <w:sz w:val="20"/>
                <w:szCs w:val="20"/>
              </w:rPr>
            </w:pPr>
            <w:r>
              <w:rPr>
                <w:color w:val="000000"/>
                <w:sz w:val="20"/>
                <w:szCs w:val="20"/>
              </w:rPr>
              <w:t>млн рублей</w:t>
            </w:r>
            <w:r w:rsidR="00757D64"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Подраздел DN: Прочие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99,8</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Индекс-дефлятор </w:t>
            </w:r>
            <w:r w:rsidR="00623C86" w:rsidRPr="00757D64">
              <w:rPr>
                <w:color w:val="000000"/>
                <w:sz w:val="20"/>
                <w:szCs w:val="20"/>
              </w:rPr>
              <w:t>отгрузки</w:t>
            </w:r>
            <w:r w:rsidRPr="00757D64">
              <w:rPr>
                <w:color w:val="000000"/>
                <w:sz w:val="20"/>
                <w:szCs w:val="20"/>
              </w:rPr>
              <w:t xml:space="preserve"> - Подраздел DN: Прочие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113,9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115,40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110,50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106,90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105,60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Подраздел DN: Прочие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232,8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101,5</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Производство и распределение электроэнергии, газа и воды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отгруженных товаров собственного производства, выполненных работ и ус</w:t>
            </w:r>
            <w:r w:rsidR="00623C86">
              <w:rPr>
                <w:color w:val="000000"/>
                <w:sz w:val="20"/>
                <w:szCs w:val="20"/>
              </w:rPr>
              <w:t>луг собственными силами - РАЗДЕЛ</w:t>
            </w:r>
            <w:r w:rsidRPr="00757D64">
              <w:rPr>
                <w:color w:val="000000"/>
                <w:sz w:val="20"/>
                <w:szCs w:val="20"/>
              </w:rPr>
              <w:t xml:space="preserve"> E: Производство и распределение электроэнергии, газа и воды</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 руб</w:t>
            </w:r>
            <w:r w:rsidR="00623C8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894,6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1005,2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1022,2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1026,3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1010,7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1018,8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1016,1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1029,3</w:t>
            </w:r>
          </w:p>
        </w:tc>
      </w:tr>
      <w:tr w:rsidR="00757D64" w:rsidRPr="00757D64" w:rsidTr="00757D64">
        <w:trPr>
          <w:trHeight w:val="750"/>
        </w:trPr>
        <w:tc>
          <w:tcPr>
            <w:tcW w:w="941" w:type="pct"/>
            <w:shd w:val="clear" w:color="auto" w:fill="auto"/>
            <w:vAlign w:val="center"/>
            <w:hideMark/>
          </w:tcPr>
          <w:p w:rsidR="00757D64" w:rsidRPr="00601715" w:rsidRDefault="00757D64" w:rsidP="00757D64">
            <w:pPr>
              <w:rPr>
                <w:color w:val="000000"/>
                <w:sz w:val="20"/>
                <w:szCs w:val="20"/>
              </w:rPr>
            </w:pPr>
            <w:r w:rsidRPr="00601715">
              <w:rPr>
                <w:color w:val="000000"/>
                <w:sz w:val="20"/>
                <w:szCs w:val="20"/>
              </w:rPr>
              <w:t> </w:t>
            </w:r>
            <w:r w:rsidR="00601715" w:rsidRPr="00601715">
              <w:rPr>
                <w:color w:val="000000"/>
                <w:sz w:val="20"/>
                <w:szCs w:val="20"/>
              </w:rPr>
              <w:t>В сопоставимых ценах</w:t>
            </w:r>
          </w:p>
        </w:tc>
        <w:tc>
          <w:tcPr>
            <w:tcW w:w="721" w:type="pct"/>
            <w:shd w:val="clear" w:color="auto" w:fill="auto"/>
            <w:vAlign w:val="center"/>
            <w:hideMark/>
          </w:tcPr>
          <w:p w:rsidR="00757D64" w:rsidRPr="00757D64" w:rsidRDefault="00942EBF" w:rsidP="00623C86">
            <w:pPr>
              <w:jc w:val="center"/>
              <w:rPr>
                <w:color w:val="000000"/>
                <w:sz w:val="20"/>
                <w:szCs w:val="20"/>
              </w:rPr>
            </w:pPr>
            <w:r>
              <w:rPr>
                <w:color w:val="000000"/>
                <w:sz w:val="20"/>
                <w:szCs w:val="20"/>
              </w:rPr>
              <w:t>млн</w:t>
            </w:r>
            <w:r w:rsidR="00623C86">
              <w:rPr>
                <w:color w:val="000000"/>
                <w:sz w:val="20"/>
                <w:szCs w:val="20"/>
              </w:rPr>
              <w:t xml:space="preserve"> </w:t>
            </w:r>
            <w:r w:rsidR="00757D64" w:rsidRPr="00757D64">
              <w:rPr>
                <w:color w:val="000000"/>
                <w:sz w:val="20"/>
                <w:szCs w:val="20"/>
              </w:rPr>
              <w:t>руб</w:t>
            </w:r>
            <w:r w:rsidR="00623C86">
              <w:rPr>
                <w:color w:val="000000"/>
                <w:sz w:val="20"/>
                <w:szCs w:val="20"/>
              </w:rPr>
              <w:t>лей</w:t>
            </w:r>
            <w:r w:rsidR="00757D64" w:rsidRPr="00757D64">
              <w:rPr>
                <w:color w:val="000000"/>
                <w:sz w:val="20"/>
                <w:szCs w:val="20"/>
              </w:rPr>
              <w:t xml:space="preserve">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809,6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924,1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922,2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925,9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929,6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932,4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939,8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941,7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953,9</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 отгрузки - РАЗДЕЛ E: Производство и распределение электроэнергии, газа и воды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действующих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98,9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Индекс-дефлятор отгрузки - РАЗДЕЛ E: Производство и распределение электроэнергии, газа и воды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107,9</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107,9</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 РАЗДЕЛ E: Производство и распределение электроэнергии, газа и воды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87,7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114,1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101,5</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Потребление электроэнергии</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623C86">
              <w:rPr>
                <w:color w:val="000000"/>
                <w:sz w:val="20"/>
                <w:szCs w:val="20"/>
              </w:rPr>
              <w:t xml:space="preserve"> </w:t>
            </w:r>
            <w:r w:rsidR="00757D64" w:rsidRPr="00757D64">
              <w:rPr>
                <w:color w:val="000000"/>
                <w:sz w:val="20"/>
                <w:szCs w:val="20"/>
              </w:rPr>
              <w:t>кВт.</w:t>
            </w:r>
            <w:r w:rsidR="00623C86">
              <w:rPr>
                <w:color w:val="000000"/>
                <w:sz w:val="20"/>
                <w:szCs w:val="20"/>
              </w:rPr>
              <w:t xml:space="preserve"> </w:t>
            </w:r>
            <w:r w:rsidR="00757D64" w:rsidRPr="00757D64">
              <w:rPr>
                <w:color w:val="000000"/>
                <w:sz w:val="20"/>
                <w:szCs w:val="20"/>
              </w:rPr>
              <w:t>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137,6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144,5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144,8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145,6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147,0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148,5</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 по группам потребителей: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Базовые потребители</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757D64" w:rsidRPr="00757D64">
              <w:rPr>
                <w:color w:val="000000"/>
                <w:sz w:val="20"/>
                <w:szCs w:val="20"/>
              </w:rPr>
              <w:t xml:space="preserve"> кВт. 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Население</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757D64" w:rsidRPr="00757D64">
              <w:rPr>
                <w:color w:val="000000"/>
                <w:sz w:val="20"/>
                <w:szCs w:val="20"/>
              </w:rPr>
              <w:t xml:space="preserve"> кВт. 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88,7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Прочие потребители</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757D64" w:rsidRPr="00757D64">
              <w:rPr>
                <w:color w:val="000000"/>
                <w:sz w:val="20"/>
                <w:szCs w:val="20"/>
              </w:rPr>
              <w:t xml:space="preserve"> кВт. 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47,5</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Средние тарифы на электроэнергию, отпущенную различным категориям потребителей</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руб</w:t>
            </w:r>
            <w:r w:rsidR="00942EBF">
              <w:rPr>
                <w:color w:val="000000"/>
                <w:sz w:val="20"/>
                <w:szCs w:val="20"/>
              </w:rPr>
              <w:t>лей</w:t>
            </w:r>
            <w:r w:rsidRPr="00757D64">
              <w:rPr>
                <w:color w:val="000000"/>
                <w:sz w:val="20"/>
                <w:szCs w:val="20"/>
              </w:rPr>
              <w:t>/тыс.</w:t>
            </w:r>
            <w:r w:rsidR="00976853">
              <w:rPr>
                <w:color w:val="000000"/>
                <w:sz w:val="20"/>
                <w:szCs w:val="20"/>
              </w:rPr>
              <w:t xml:space="preserve"> </w:t>
            </w:r>
            <w:r w:rsidRPr="00757D64">
              <w:rPr>
                <w:color w:val="000000"/>
                <w:sz w:val="20"/>
                <w:szCs w:val="20"/>
              </w:rPr>
              <w:t>кВт.</w:t>
            </w:r>
            <w:r w:rsidR="00976853">
              <w:rPr>
                <w:color w:val="000000"/>
                <w:sz w:val="20"/>
                <w:szCs w:val="20"/>
              </w:rPr>
              <w:t xml:space="preserve"> </w:t>
            </w:r>
            <w:r w:rsidRPr="00757D64">
              <w:rPr>
                <w:color w:val="000000"/>
                <w:sz w:val="20"/>
                <w:szCs w:val="20"/>
              </w:rPr>
              <w:t>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2454,5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2 596,9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2 830,6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3 153,3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3 116,5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3 443,4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3 403,2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3 729,2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3 685,7</w:t>
            </w:r>
          </w:p>
        </w:tc>
      </w:tr>
      <w:tr w:rsidR="00757D64" w:rsidRPr="00757D64" w:rsidTr="00757D64">
        <w:trPr>
          <w:trHeight w:val="375"/>
        </w:trPr>
        <w:tc>
          <w:tcPr>
            <w:tcW w:w="941" w:type="pct"/>
            <w:shd w:val="clear" w:color="auto" w:fill="auto"/>
            <w:vAlign w:val="center"/>
            <w:hideMark/>
          </w:tcPr>
          <w:p w:rsidR="00757D64" w:rsidRPr="00757D64" w:rsidRDefault="001D66FE" w:rsidP="00757D64">
            <w:pPr>
              <w:rPr>
                <w:color w:val="000000"/>
                <w:sz w:val="20"/>
                <w:szCs w:val="20"/>
              </w:rPr>
            </w:pPr>
            <w:r>
              <w:rPr>
                <w:color w:val="000000"/>
                <w:sz w:val="20"/>
                <w:szCs w:val="20"/>
              </w:rPr>
              <w:t xml:space="preserve">  </w:t>
            </w:r>
            <w:r w:rsidR="00757D64" w:rsidRPr="00757D64">
              <w:rPr>
                <w:color w:val="000000"/>
                <w:sz w:val="20"/>
                <w:szCs w:val="20"/>
              </w:rPr>
              <w:t>в том числе по группам потребителей: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Базовые потребители</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рублей</w:t>
            </w:r>
            <w:r w:rsidR="00757D64" w:rsidRPr="00757D64">
              <w:rPr>
                <w:color w:val="000000"/>
                <w:sz w:val="20"/>
                <w:szCs w:val="20"/>
              </w:rPr>
              <w:t>/тыс.</w:t>
            </w:r>
            <w:r w:rsidR="00976853">
              <w:rPr>
                <w:color w:val="000000"/>
                <w:sz w:val="20"/>
                <w:szCs w:val="20"/>
              </w:rPr>
              <w:t xml:space="preserve"> </w:t>
            </w:r>
            <w:r w:rsidR="00757D64" w:rsidRPr="00757D64">
              <w:rPr>
                <w:color w:val="000000"/>
                <w:sz w:val="20"/>
                <w:szCs w:val="20"/>
              </w:rPr>
              <w:t>кВт.</w:t>
            </w:r>
            <w:r w:rsidR="00976853">
              <w:rPr>
                <w:color w:val="000000"/>
                <w:sz w:val="20"/>
                <w:szCs w:val="20"/>
              </w:rPr>
              <w:t xml:space="preserve"> </w:t>
            </w:r>
            <w:r w:rsidR="00757D64" w:rsidRPr="00757D64">
              <w:rPr>
                <w:color w:val="000000"/>
                <w:sz w:val="20"/>
                <w:szCs w:val="20"/>
              </w:rPr>
              <w:t>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Население</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рублей</w:t>
            </w:r>
            <w:r w:rsidR="00757D64" w:rsidRPr="00757D64">
              <w:rPr>
                <w:color w:val="000000"/>
                <w:sz w:val="20"/>
                <w:szCs w:val="20"/>
              </w:rPr>
              <w:t>/тыс.</w:t>
            </w:r>
            <w:r w:rsidR="00976853">
              <w:rPr>
                <w:color w:val="000000"/>
                <w:sz w:val="20"/>
                <w:szCs w:val="20"/>
              </w:rPr>
              <w:t xml:space="preserve"> </w:t>
            </w:r>
            <w:r w:rsidR="00757D64" w:rsidRPr="00757D64">
              <w:rPr>
                <w:color w:val="000000"/>
                <w:sz w:val="20"/>
                <w:szCs w:val="20"/>
              </w:rPr>
              <w:t>кВт.</w:t>
            </w:r>
            <w:r w:rsidR="00976853">
              <w:rPr>
                <w:color w:val="000000"/>
                <w:sz w:val="20"/>
                <w:szCs w:val="20"/>
              </w:rPr>
              <w:t xml:space="preserve"> </w:t>
            </w:r>
            <w:r w:rsidR="00757D64" w:rsidRPr="00757D64">
              <w:rPr>
                <w:color w:val="000000"/>
                <w:sz w:val="20"/>
                <w:szCs w:val="20"/>
              </w:rPr>
              <w:t>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1217,0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1 315,6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1 399,8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1 519,0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1 519,0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1 645,0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1 645,0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1 770,0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1 770,0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Прочие потребители</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рублей</w:t>
            </w:r>
            <w:r w:rsidR="00757D64" w:rsidRPr="00757D64">
              <w:rPr>
                <w:color w:val="000000"/>
                <w:sz w:val="20"/>
                <w:szCs w:val="20"/>
              </w:rPr>
              <w:t>/тыс.</w:t>
            </w:r>
            <w:r w:rsidR="00976853">
              <w:rPr>
                <w:color w:val="000000"/>
                <w:sz w:val="20"/>
                <w:szCs w:val="20"/>
              </w:rPr>
              <w:t xml:space="preserve"> </w:t>
            </w:r>
            <w:r w:rsidR="00757D64" w:rsidRPr="00757D64">
              <w:rPr>
                <w:color w:val="000000"/>
                <w:sz w:val="20"/>
                <w:szCs w:val="20"/>
              </w:rPr>
              <w:t>кВт.</w:t>
            </w:r>
            <w:r w:rsidR="00976853">
              <w:rPr>
                <w:color w:val="000000"/>
                <w:sz w:val="20"/>
                <w:szCs w:val="20"/>
              </w:rPr>
              <w:t xml:space="preserve"> </w:t>
            </w:r>
            <w:r w:rsidR="00757D64" w:rsidRPr="00757D64">
              <w:rPr>
                <w:color w:val="000000"/>
                <w:sz w:val="20"/>
                <w:szCs w:val="20"/>
              </w:rPr>
              <w:t>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3028,0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3 185,5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3 494,0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3 917,0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3 861,0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4 285,0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4 224,0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4 650,0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4 583,0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Индекс тарифов по категориям потребителей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электроэнергия, отпущенная различным категориям потребителей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за период с начала года к соотв. периоду предыдущего года,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108,3</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электроэ</w:t>
            </w:r>
            <w:r w:rsidR="00BB0035">
              <w:rPr>
                <w:color w:val="000000"/>
                <w:sz w:val="20"/>
                <w:szCs w:val="20"/>
              </w:rPr>
              <w:t xml:space="preserve">нергия, отпущенная промышленным </w:t>
            </w:r>
            <w:r w:rsidRPr="00757D64">
              <w:rPr>
                <w:color w:val="000000"/>
                <w:sz w:val="20"/>
                <w:szCs w:val="20"/>
              </w:rPr>
              <w:t>потребителям</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за период с начала года к соотв. периоду предыдущего года,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электроэнергия, отпущенная населению</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за период с начала года к соотв. периоду предыдущего года,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2.3. Сельское хозяйство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Продукция сельского хозяйства</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BB0035">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707,00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881,40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899,01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929,80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955,87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973,64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997,04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1 018,09</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1 035,69</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w:t>
            </w:r>
            <w:r w:rsidR="00601715" w:rsidRPr="00601715">
              <w:rPr>
                <w:color w:val="000000"/>
                <w:sz w:val="20"/>
                <w:szCs w:val="20"/>
              </w:rPr>
              <w:t>В сопоставимых ценах</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BB0035">
              <w:rPr>
                <w:color w:val="000000"/>
                <w:sz w:val="20"/>
                <w:szCs w:val="20"/>
              </w:rPr>
              <w:t xml:space="preserve"> рублей</w:t>
            </w:r>
            <w:r w:rsidR="00757D64" w:rsidRPr="00757D64">
              <w:rPr>
                <w:color w:val="000000"/>
                <w:sz w:val="20"/>
                <w:szCs w:val="20"/>
              </w:rPr>
              <w:t xml:space="preserve"> в </w:t>
            </w:r>
            <w:r w:rsidR="008D6FAC" w:rsidRPr="00757D64">
              <w:rPr>
                <w:color w:val="000000"/>
                <w:sz w:val="20"/>
                <w:szCs w:val="20"/>
              </w:rPr>
              <w:t>сопоставимых</w:t>
            </w:r>
            <w:r w:rsidR="00757D64" w:rsidRPr="00757D64">
              <w:rPr>
                <w:color w:val="000000"/>
                <w:sz w:val="20"/>
                <w:szCs w:val="20"/>
              </w:rPr>
              <w:t xml:space="preserve">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690,88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830,15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738,23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890,37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905,61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929,61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955,69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973,60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996,98</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продукции сельского хозяйства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118,41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120,16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106,85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120,61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122,67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104,41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105,53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104,73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104,32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Индекс-дефлятор продукции сельского хозяйства в хозяйствах всех категорий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102,35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106,25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121,35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104,55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105,50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104,00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Продукция сельского хозяйства в хозяйствах всех категорий, в том числе: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Продукция растениеводства</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w:t>
            </w:r>
            <w:r w:rsidR="00BB0035">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348,2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514,00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503,47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514,00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527,64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535,58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547,16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558,61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562,48</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w:t>
            </w:r>
            <w:r w:rsidR="00601715" w:rsidRPr="00601715">
              <w:rPr>
                <w:color w:val="000000"/>
                <w:sz w:val="20"/>
                <w:szCs w:val="20"/>
              </w:rPr>
              <w:t>В сопоставимых ценах</w:t>
            </w:r>
          </w:p>
        </w:tc>
        <w:tc>
          <w:tcPr>
            <w:tcW w:w="721" w:type="pct"/>
            <w:shd w:val="clear" w:color="auto" w:fill="auto"/>
            <w:vAlign w:val="center"/>
            <w:hideMark/>
          </w:tcPr>
          <w:p w:rsidR="00757D64" w:rsidRPr="00757D64" w:rsidRDefault="00942EBF" w:rsidP="00BB0035">
            <w:pPr>
              <w:jc w:val="center"/>
              <w:rPr>
                <w:color w:val="000000"/>
                <w:sz w:val="20"/>
                <w:szCs w:val="20"/>
              </w:rPr>
            </w:pPr>
            <w:r>
              <w:rPr>
                <w:color w:val="000000"/>
                <w:sz w:val="20"/>
                <w:szCs w:val="20"/>
              </w:rPr>
              <w:t>млн</w:t>
            </w:r>
            <w:r w:rsidR="00BB0035">
              <w:rPr>
                <w:color w:val="000000"/>
                <w:sz w:val="20"/>
                <w:szCs w:val="20"/>
              </w:rPr>
              <w:t xml:space="preserve"> </w:t>
            </w:r>
            <w:r w:rsidR="00757D64" w:rsidRPr="00757D64">
              <w:rPr>
                <w:color w:val="000000"/>
                <w:sz w:val="20"/>
                <w:szCs w:val="20"/>
              </w:rPr>
              <w:t>руб</w:t>
            </w:r>
            <w:r w:rsidR="00BB0035">
              <w:rPr>
                <w:color w:val="000000"/>
                <w:sz w:val="20"/>
                <w:szCs w:val="20"/>
              </w:rPr>
              <w:t>лей</w:t>
            </w:r>
            <w:r w:rsidR="00757D64" w:rsidRPr="00757D64">
              <w:rPr>
                <w:color w:val="000000"/>
                <w:sz w:val="20"/>
                <w:szCs w:val="20"/>
              </w:rPr>
              <w:t xml:space="preserve"> в </w:t>
            </w:r>
            <w:r w:rsidR="008D6FAC" w:rsidRPr="00757D64">
              <w:rPr>
                <w:color w:val="000000"/>
                <w:sz w:val="20"/>
                <w:szCs w:val="20"/>
              </w:rPr>
              <w:t>сопоставимых</w:t>
            </w:r>
            <w:r w:rsidR="00757D64" w:rsidRPr="00757D64">
              <w:rPr>
                <w:color w:val="000000"/>
                <w:sz w:val="20"/>
                <w:szCs w:val="20"/>
              </w:rPr>
              <w:t xml:space="preserve">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337,73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485,82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394,88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496,61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497,77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514,00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527,64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535,58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547,16</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продукции растениеводства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113,24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147,62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116,92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125,76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100,23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103,70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Индекс-дефлятор продукции растениеводства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103,10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105,80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127,50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104,30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102,80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Продукция животноводства</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w:t>
            </w:r>
            <w:r w:rsidR="00BB0035">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358,8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367,40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395,54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415,80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428,24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438,06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449,89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459,48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473,22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w:t>
            </w:r>
            <w:r w:rsidR="00601715" w:rsidRPr="00601715">
              <w:rPr>
                <w:color w:val="000000"/>
                <w:sz w:val="20"/>
                <w:szCs w:val="20"/>
              </w:rPr>
              <w:t>В сопоставимых ценах</w:t>
            </w:r>
          </w:p>
        </w:tc>
        <w:tc>
          <w:tcPr>
            <w:tcW w:w="721" w:type="pct"/>
            <w:shd w:val="clear" w:color="auto" w:fill="auto"/>
            <w:vAlign w:val="center"/>
            <w:hideMark/>
          </w:tcPr>
          <w:p w:rsidR="00757D64" w:rsidRPr="00757D64" w:rsidRDefault="00942EBF" w:rsidP="00BB0035">
            <w:pPr>
              <w:jc w:val="center"/>
              <w:rPr>
                <w:color w:val="000000"/>
                <w:sz w:val="20"/>
                <w:szCs w:val="20"/>
              </w:rPr>
            </w:pPr>
            <w:r>
              <w:rPr>
                <w:color w:val="000000"/>
                <w:sz w:val="20"/>
                <w:szCs w:val="20"/>
              </w:rPr>
              <w:t>млн</w:t>
            </w:r>
            <w:r w:rsidR="00BB0035">
              <w:rPr>
                <w:color w:val="000000"/>
                <w:sz w:val="20"/>
                <w:szCs w:val="20"/>
              </w:rPr>
              <w:t xml:space="preserve"> </w:t>
            </w:r>
            <w:r w:rsidR="00757D64" w:rsidRPr="00757D64">
              <w:rPr>
                <w:color w:val="000000"/>
                <w:sz w:val="20"/>
                <w:szCs w:val="20"/>
              </w:rPr>
              <w:t>руб</w:t>
            </w:r>
            <w:r w:rsidR="00BB0035">
              <w:rPr>
                <w:color w:val="000000"/>
                <w:sz w:val="20"/>
                <w:szCs w:val="20"/>
              </w:rPr>
              <w:t>лей</w:t>
            </w:r>
            <w:r w:rsidR="00757D64" w:rsidRPr="00757D64">
              <w:rPr>
                <w:color w:val="000000"/>
                <w:sz w:val="20"/>
                <w:szCs w:val="20"/>
              </w:rPr>
              <w:t xml:space="preserve"> в </w:t>
            </w:r>
            <w:r w:rsidR="008D6FAC" w:rsidRPr="00757D64">
              <w:rPr>
                <w:color w:val="000000"/>
                <w:sz w:val="20"/>
                <w:szCs w:val="20"/>
              </w:rPr>
              <w:t>сопоставимых</w:t>
            </w:r>
            <w:r w:rsidR="00757D64" w:rsidRPr="00757D64">
              <w:rPr>
                <w:color w:val="000000"/>
                <w:sz w:val="20"/>
                <w:szCs w:val="20"/>
              </w:rPr>
              <w:t xml:space="preserve">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353,15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344,33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343,35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393,75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407,84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415,62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428,06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438,02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449,82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производства продукции животноводства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116,4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97,23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114,68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118,78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105,55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104,96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105,39</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105,09</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Индекс-дефлятор продукции животноводства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106,70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115,20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105,10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104,90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2.4. Транспорт и связь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2.4.1. Транспорт</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36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Протяженность автомобильных дорог общего пользования с твердым покрытием (федерального, регионального и межмуниципального, местного значения)</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км</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146,23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146,23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146,93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152,20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185,50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185,00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185,50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Протяженность автомобильных дорог общего пользования с твердым покрытием (федерального, регионального и межмуниципального, местного значения)</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км</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390,5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390,50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393,23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393,23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393,93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399,20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432,50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432,00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432,50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w:t>
            </w:r>
            <w:r w:rsidR="00601715" w:rsidRPr="00601715">
              <w:rPr>
                <w:color w:val="000000"/>
                <w:sz w:val="20"/>
                <w:szCs w:val="20"/>
              </w:rPr>
              <w:t>В сопоставимых ценах</w:t>
            </w:r>
          </w:p>
        </w:tc>
        <w:tc>
          <w:tcPr>
            <w:tcW w:w="721" w:type="pct"/>
            <w:shd w:val="clear" w:color="auto" w:fill="auto"/>
            <w:vAlign w:val="center"/>
            <w:hideMark/>
          </w:tcPr>
          <w:p w:rsidR="00757D64" w:rsidRPr="00757D64" w:rsidRDefault="00601715" w:rsidP="00942EBF">
            <w:pPr>
              <w:jc w:val="center"/>
              <w:rPr>
                <w:color w:val="000000"/>
                <w:sz w:val="20"/>
                <w:szCs w:val="20"/>
              </w:rPr>
            </w:pPr>
            <w:r w:rsidRPr="00601715">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146,23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146,23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146,93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152,20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185,50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185,00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185,50</w:t>
            </w:r>
          </w:p>
        </w:tc>
      </w:tr>
      <w:tr w:rsidR="00757D64" w:rsidRPr="00757D64" w:rsidTr="00757D64">
        <w:trPr>
          <w:trHeight w:val="375"/>
        </w:trPr>
        <w:tc>
          <w:tcPr>
            <w:tcW w:w="941" w:type="pct"/>
            <w:shd w:val="clear" w:color="auto" w:fill="auto"/>
            <w:vAlign w:val="center"/>
            <w:hideMark/>
          </w:tcPr>
          <w:p w:rsidR="00757D64" w:rsidRPr="00757D64" w:rsidRDefault="001D66FE" w:rsidP="00757D64">
            <w:pPr>
              <w:rPr>
                <w:color w:val="000000"/>
                <w:sz w:val="20"/>
                <w:szCs w:val="20"/>
              </w:rPr>
            </w:pPr>
            <w:r>
              <w:rPr>
                <w:color w:val="000000"/>
                <w:sz w:val="20"/>
                <w:szCs w:val="20"/>
              </w:rPr>
              <w:t xml:space="preserve">  </w:t>
            </w:r>
            <w:r w:rsidR="00757D64" w:rsidRPr="00757D64">
              <w:rPr>
                <w:color w:val="000000"/>
                <w:sz w:val="20"/>
                <w:szCs w:val="20"/>
              </w:rPr>
              <w:t>в том числе федерального значения</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км</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Плотность железнодорожных путей общего пользования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на к</w:t>
            </w:r>
            <w:r w:rsidR="00BB0035">
              <w:rPr>
                <w:color w:val="000000"/>
                <w:sz w:val="20"/>
                <w:szCs w:val="20"/>
              </w:rPr>
              <w:t>онец года; км путей на 10</w:t>
            </w:r>
            <w:r w:rsidR="00942EBF">
              <w:rPr>
                <w:color w:val="000000"/>
                <w:sz w:val="20"/>
                <w:szCs w:val="20"/>
              </w:rPr>
              <w:t xml:space="preserve"> </w:t>
            </w:r>
            <w:r w:rsidR="00BB0035">
              <w:rPr>
                <w:color w:val="000000"/>
                <w:sz w:val="20"/>
                <w:szCs w:val="20"/>
              </w:rPr>
              <w:t xml:space="preserve">000 </w:t>
            </w:r>
            <w:r w:rsidRPr="00757D64">
              <w:rPr>
                <w:color w:val="000000"/>
                <w:sz w:val="20"/>
                <w:szCs w:val="20"/>
              </w:rPr>
              <w:t>км</w:t>
            </w:r>
            <w:r w:rsidR="00BB0035" w:rsidRPr="00BB0035">
              <w:rPr>
                <w:color w:val="000000"/>
                <w:sz w:val="20"/>
                <w:szCs w:val="20"/>
                <w:vertAlign w:val="superscript"/>
              </w:rPr>
              <w:t>2</w:t>
            </w:r>
            <w:r w:rsidRPr="00757D64">
              <w:rPr>
                <w:color w:val="000000"/>
                <w:sz w:val="20"/>
                <w:szCs w:val="20"/>
              </w:rPr>
              <w:t xml:space="preserve"> территории</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0,0117</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Плотность автомобильных дорог общего пользования с твердым покрытием</w:t>
            </w:r>
          </w:p>
        </w:tc>
        <w:tc>
          <w:tcPr>
            <w:tcW w:w="721" w:type="pct"/>
            <w:shd w:val="clear" w:color="auto" w:fill="auto"/>
            <w:vAlign w:val="center"/>
            <w:hideMark/>
          </w:tcPr>
          <w:p w:rsidR="00757D64" w:rsidRPr="00757D64" w:rsidRDefault="00757D64" w:rsidP="00BB0035">
            <w:pPr>
              <w:jc w:val="center"/>
              <w:rPr>
                <w:color w:val="000000"/>
                <w:sz w:val="20"/>
                <w:szCs w:val="20"/>
              </w:rPr>
            </w:pPr>
            <w:r w:rsidRPr="00757D64">
              <w:rPr>
                <w:color w:val="000000"/>
                <w:sz w:val="20"/>
                <w:szCs w:val="20"/>
              </w:rPr>
              <w:t>на к</w:t>
            </w:r>
            <w:r w:rsidR="00BB0035">
              <w:rPr>
                <w:color w:val="000000"/>
                <w:sz w:val="20"/>
                <w:szCs w:val="20"/>
              </w:rPr>
              <w:t>онец года; км путей на 10</w:t>
            </w:r>
            <w:r w:rsidR="00942EBF">
              <w:rPr>
                <w:color w:val="000000"/>
                <w:sz w:val="20"/>
                <w:szCs w:val="20"/>
              </w:rPr>
              <w:t xml:space="preserve"> </w:t>
            </w:r>
            <w:r w:rsidR="00BB0035">
              <w:rPr>
                <w:color w:val="000000"/>
                <w:sz w:val="20"/>
                <w:szCs w:val="20"/>
              </w:rPr>
              <w:t xml:space="preserve">000 </w:t>
            </w:r>
            <w:r w:rsidRPr="00757D64">
              <w:rPr>
                <w:color w:val="000000"/>
                <w:sz w:val="20"/>
                <w:szCs w:val="20"/>
              </w:rPr>
              <w:t>км</w:t>
            </w:r>
            <w:r w:rsidR="00BB0035" w:rsidRPr="00BB0035">
              <w:rPr>
                <w:color w:val="000000"/>
                <w:sz w:val="20"/>
                <w:szCs w:val="20"/>
                <w:vertAlign w:val="superscript"/>
              </w:rPr>
              <w:t xml:space="preserve">2 </w:t>
            </w:r>
            <w:r w:rsidRPr="00757D64">
              <w:rPr>
                <w:color w:val="000000"/>
                <w:sz w:val="20"/>
                <w:szCs w:val="20"/>
              </w:rPr>
              <w:t>территории</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26,26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26,26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26,76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26,76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26,89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27,86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33,95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33,86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33,95</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Удельный вес автомобильных дорог с твердым покрытием в общей протяженности автомобильных дорог общего пользования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на конец года;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36,75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36,75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37,19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37,19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38,13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42,89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42,82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42,89</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2.4.2. Связь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услуг связи</w:t>
            </w:r>
          </w:p>
        </w:tc>
        <w:tc>
          <w:tcPr>
            <w:tcW w:w="721" w:type="pct"/>
            <w:shd w:val="clear" w:color="auto" w:fill="auto"/>
            <w:vAlign w:val="center"/>
            <w:hideMark/>
          </w:tcPr>
          <w:p w:rsidR="00757D64" w:rsidRPr="00757D64" w:rsidRDefault="00757D64" w:rsidP="00BB0035">
            <w:pPr>
              <w:jc w:val="center"/>
              <w:rPr>
                <w:color w:val="000000"/>
                <w:sz w:val="20"/>
                <w:szCs w:val="20"/>
              </w:rPr>
            </w:pPr>
            <w:r w:rsidRPr="00757D64">
              <w:rPr>
                <w:color w:val="000000"/>
                <w:sz w:val="20"/>
                <w:szCs w:val="20"/>
              </w:rPr>
              <w:t xml:space="preserve">в </w:t>
            </w:r>
            <w:r w:rsidR="00942EBF">
              <w:rPr>
                <w:color w:val="000000"/>
                <w:sz w:val="20"/>
                <w:szCs w:val="20"/>
              </w:rPr>
              <w:t>ценах соответствующих лет; млрд</w:t>
            </w:r>
            <w:r w:rsidRPr="00757D64">
              <w:rPr>
                <w:color w:val="000000"/>
                <w:sz w:val="20"/>
                <w:szCs w:val="20"/>
              </w:rPr>
              <w:t xml:space="preserve"> руб</w:t>
            </w:r>
            <w:r w:rsidR="00BB0035">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Наличие персональных компьютеров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шт.</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5641,0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5 695,00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5 882,00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6 055,00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6 005,00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6 143,00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6 229,00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6 374,00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6 500,00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 в том числе</w:t>
            </w:r>
            <w:r w:rsidR="00BB0035">
              <w:rPr>
                <w:color w:val="000000"/>
                <w:sz w:val="20"/>
                <w:szCs w:val="20"/>
              </w:rPr>
              <w:t>:</w:t>
            </w:r>
            <w:r w:rsidRPr="00757D64">
              <w:rPr>
                <w:color w:val="000000"/>
                <w:sz w:val="20"/>
                <w:szCs w:val="20"/>
              </w:rPr>
              <w:t xml:space="preserve"> подключенных к сети Интернет</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шт.</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5461,0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5 545,00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5 682,00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5 955,00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5 805,00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6 068,00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6 029,00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6 324,00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6 300,00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Наличие квартирных телефонных аппаратов сети общего пользования </w:t>
            </w:r>
            <w:r w:rsidR="00263C56">
              <w:rPr>
                <w:color w:val="000000"/>
                <w:sz w:val="20"/>
                <w:szCs w:val="20"/>
              </w:rPr>
              <w:t xml:space="preserve">                      </w:t>
            </w:r>
            <w:r w:rsidRPr="00757D64">
              <w:rPr>
                <w:color w:val="000000"/>
                <w:sz w:val="20"/>
                <w:szCs w:val="20"/>
              </w:rPr>
              <w:t>на 1000 человек населения</w:t>
            </w:r>
          </w:p>
        </w:tc>
        <w:tc>
          <w:tcPr>
            <w:tcW w:w="721" w:type="pct"/>
            <w:shd w:val="clear" w:color="auto" w:fill="auto"/>
            <w:vAlign w:val="center"/>
            <w:hideMark/>
          </w:tcPr>
          <w:p w:rsidR="00BB0035" w:rsidRDefault="00757D64" w:rsidP="00757D64">
            <w:pPr>
              <w:jc w:val="center"/>
              <w:rPr>
                <w:color w:val="000000"/>
                <w:sz w:val="20"/>
                <w:szCs w:val="20"/>
              </w:rPr>
            </w:pPr>
            <w:r w:rsidRPr="00757D64">
              <w:rPr>
                <w:color w:val="000000"/>
                <w:sz w:val="20"/>
                <w:szCs w:val="20"/>
              </w:rPr>
              <w:t xml:space="preserve">на конец года; </w:t>
            </w:r>
          </w:p>
          <w:p w:rsidR="00757D64" w:rsidRPr="00757D64" w:rsidRDefault="00757D64" w:rsidP="00757D64">
            <w:pPr>
              <w:jc w:val="center"/>
              <w:rPr>
                <w:color w:val="000000"/>
                <w:sz w:val="20"/>
                <w:szCs w:val="20"/>
              </w:rPr>
            </w:pPr>
            <w:r w:rsidRPr="00757D64">
              <w:rPr>
                <w:color w:val="000000"/>
                <w:sz w:val="20"/>
                <w:szCs w:val="20"/>
              </w:rPr>
              <w:t>шт.</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321,00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321,00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321,00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318,00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319,00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316,00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318,00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Охват населения услугой: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телевизионным вещанием</w:t>
            </w:r>
          </w:p>
        </w:tc>
        <w:tc>
          <w:tcPr>
            <w:tcW w:w="721" w:type="pct"/>
            <w:shd w:val="clear" w:color="auto" w:fill="auto"/>
            <w:vAlign w:val="center"/>
            <w:hideMark/>
          </w:tcPr>
          <w:p w:rsidR="00BB0035" w:rsidRDefault="00757D64" w:rsidP="00757D64">
            <w:pPr>
              <w:jc w:val="center"/>
              <w:rPr>
                <w:color w:val="000000"/>
                <w:sz w:val="20"/>
                <w:szCs w:val="20"/>
              </w:rPr>
            </w:pPr>
            <w:r w:rsidRPr="00757D64">
              <w:rPr>
                <w:color w:val="000000"/>
                <w:sz w:val="20"/>
                <w:szCs w:val="20"/>
              </w:rPr>
              <w:t xml:space="preserve">на конец года; </w:t>
            </w:r>
          </w:p>
          <w:p w:rsidR="00757D64" w:rsidRPr="00757D64" w:rsidRDefault="00757D64" w:rsidP="00BB0035">
            <w:pPr>
              <w:jc w:val="center"/>
              <w:rPr>
                <w:color w:val="000000"/>
                <w:sz w:val="20"/>
                <w:szCs w:val="20"/>
              </w:rPr>
            </w:pPr>
            <w:r w:rsidRPr="00757D64">
              <w:rPr>
                <w:color w:val="000000"/>
                <w:sz w:val="20"/>
                <w:szCs w:val="20"/>
              </w:rPr>
              <w:t xml:space="preserve">в </w:t>
            </w:r>
            <w:r w:rsidR="00BB0035">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89,8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радиовещанием</w:t>
            </w:r>
          </w:p>
        </w:tc>
        <w:tc>
          <w:tcPr>
            <w:tcW w:w="721" w:type="pct"/>
            <w:shd w:val="clear" w:color="auto" w:fill="auto"/>
            <w:vAlign w:val="center"/>
            <w:hideMark/>
          </w:tcPr>
          <w:p w:rsidR="00BB0035" w:rsidRDefault="00757D64" w:rsidP="00757D64">
            <w:pPr>
              <w:jc w:val="center"/>
              <w:rPr>
                <w:color w:val="000000"/>
                <w:sz w:val="20"/>
                <w:szCs w:val="20"/>
              </w:rPr>
            </w:pPr>
            <w:r w:rsidRPr="00757D64">
              <w:rPr>
                <w:color w:val="000000"/>
                <w:sz w:val="20"/>
                <w:szCs w:val="20"/>
              </w:rPr>
              <w:t>на конец года;</w:t>
            </w:r>
          </w:p>
          <w:p w:rsidR="00757D64" w:rsidRPr="00757D64" w:rsidRDefault="00757D64" w:rsidP="00BB0035">
            <w:pPr>
              <w:jc w:val="center"/>
              <w:rPr>
                <w:color w:val="000000"/>
                <w:sz w:val="20"/>
                <w:szCs w:val="20"/>
              </w:rPr>
            </w:pPr>
            <w:r w:rsidRPr="00757D64">
              <w:rPr>
                <w:color w:val="000000"/>
                <w:sz w:val="20"/>
                <w:szCs w:val="20"/>
              </w:rPr>
              <w:t xml:space="preserve"> в </w:t>
            </w:r>
            <w:r w:rsidR="00BB0035">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 xml:space="preserve">2.5. Производство важнейших видов продукции в натуральном выражении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Валовой сбор картофеля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12,32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12,38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12,42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12,49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12,55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12,49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12,55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12,49</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12,55</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Валовой сбор овощей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2,55</w:t>
            </w:r>
          </w:p>
        </w:tc>
      </w:tr>
      <w:tr w:rsidR="00757D64" w:rsidRPr="00757D64" w:rsidTr="00757D64">
        <w:trPr>
          <w:trHeight w:val="375"/>
        </w:trPr>
        <w:tc>
          <w:tcPr>
            <w:tcW w:w="941" w:type="pct"/>
            <w:shd w:val="clear" w:color="auto" w:fill="auto"/>
            <w:vAlign w:val="center"/>
            <w:hideMark/>
          </w:tcPr>
          <w:p w:rsidR="00BB0035" w:rsidRDefault="00757D64" w:rsidP="00757D64">
            <w:pPr>
              <w:rPr>
                <w:color w:val="000000"/>
                <w:sz w:val="20"/>
                <w:szCs w:val="20"/>
              </w:rPr>
            </w:pPr>
            <w:r w:rsidRPr="00757D64">
              <w:rPr>
                <w:color w:val="000000"/>
                <w:sz w:val="20"/>
                <w:szCs w:val="20"/>
              </w:rPr>
              <w:t xml:space="preserve">Скот и птица на убой </w:t>
            </w:r>
          </w:p>
          <w:p w:rsidR="00757D64" w:rsidRPr="00757D64" w:rsidRDefault="00757D64" w:rsidP="00757D64">
            <w:pPr>
              <w:rPr>
                <w:color w:val="000000"/>
                <w:sz w:val="20"/>
                <w:szCs w:val="20"/>
              </w:rPr>
            </w:pPr>
            <w:r w:rsidRPr="00757D64">
              <w:rPr>
                <w:color w:val="000000"/>
                <w:sz w:val="20"/>
                <w:szCs w:val="20"/>
              </w:rPr>
              <w:t>(в живом весе)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0,74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0,71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0,74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0,75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0,75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0,75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Молоко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Яйца</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w:t>
            </w:r>
            <w:r w:rsidR="00BB0035">
              <w:rPr>
                <w:color w:val="000000"/>
                <w:sz w:val="20"/>
                <w:szCs w:val="20"/>
              </w:rPr>
              <w:t xml:space="preserve"> </w:t>
            </w:r>
            <w:r w:rsidRPr="00757D64">
              <w:rPr>
                <w:color w:val="000000"/>
                <w:sz w:val="20"/>
                <w:szCs w:val="20"/>
              </w:rPr>
              <w:t>шт.</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Древесина необработанная</w:t>
            </w:r>
          </w:p>
        </w:tc>
        <w:tc>
          <w:tcPr>
            <w:tcW w:w="721" w:type="pct"/>
            <w:shd w:val="clear" w:color="auto" w:fill="auto"/>
            <w:vAlign w:val="center"/>
            <w:hideMark/>
          </w:tcPr>
          <w:p w:rsidR="00757D64" w:rsidRPr="00757D64" w:rsidRDefault="00BB0035" w:rsidP="00942EBF">
            <w:pPr>
              <w:jc w:val="center"/>
              <w:rPr>
                <w:color w:val="000000"/>
                <w:sz w:val="20"/>
                <w:szCs w:val="20"/>
              </w:rPr>
            </w:pPr>
            <w:r>
              <w:rPr>
                <w:color w:val="000000"/>
                <w:sz w:val="20"/>
                <w:szCs w:val="20"/>
              </w:rPr>
              <w:t>млн</w:t>
            </w:r>
            <w:r w:rsidR="00757D64" w:rsidRPr="00757D64">
              <w:rPr>
                <w:color w:val="000000"/>
                <w:sz w:val="20"/>
                <w:szCs w:val="20"/>
              </w:rPr>
              <w:t xml:space="preserve"> м</w:t>
            </w:r>
            <w:r w:rsidRPr="00BB0035">
              <w:rPr>
                <w:color w:val="000000"/>
                <w:sz w:val="20"/>
                <w:szCs w:val="20"/>
                <w:vertAlign w:val="superscript"/>
              </w:rPr>
              <w:t>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128,00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175,07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163,16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159,90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166,70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163,16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167,80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166,70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179,20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Нефть добытая, включая газовый конденсат</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1505,20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1 687,00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1 691,80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1 690,10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1 696,60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1 683,40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1 693,30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1 673,30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1 686,50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Газ природный и попутный</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млрд</w:t>
            </w:r>
            <w:r w:rsidR="00BB0035">
              <w:rPr>
                <w:color w:val="000000"/>
                <w:sz w:val="20"/>
                <w:szCs w:val="20"/>
              </w:rPr>
              <w:t xml:space="preserve"> м</w:t>
            </w:r>
            <w:r w:rsidR="00BB0035" w:rsidRPr="00BB0035">
              <w:rPr>
                <w:color w:val="000000"/>
                <w:sz w:val="20"/>
                <w:szCs w:val="20"/>
                <w:vertAlign w:val="superscript"/>
              </w:rPr>
              <w:t>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134,00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119,00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117,29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117,84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119,70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118,77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121,38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121,38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124,73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Мясо и субпродукты пищевые убойных животных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0,48</w:t>
            </w:r>
          </w:p>
        </w:tc>
      </w:tr>
      <w:tr w:rsidR="00757D64" w:rsidRPr="00757D64" w:rsidTr="00757D64">
        <w:trPr>
          <w:trHeight w:val="43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Мясо и субпродукты пищевые домашней птицы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Масло сливочное и пасты масляные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40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Рыба и продукты рыбные переработанные и консервированные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0,668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0,894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0,895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0,895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0,895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0,950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Спирт этиловый ректификованный из пищевого сырья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дкл</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Водка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дкл</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Коньяк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дкл</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Вина столовые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дкл</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Вина плодовые столовые, кроме сидра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дкл</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Напитки слабоалкогольные с содержанием этилового спирта не более 9%</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дкл</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Пиво, кроме отходов пивоварения (включая напитки, изготовляемые на основе пива (</w:t>
            </w:r>
            <w:r w:rsidR="008D6FAC" w:rsidRPr="00757D64">
              <w:rPr>
                <w:color w:val="000000"/>
                <w:sz w:val="20"/>
                <w:szCs w:val="20"/>
              </w:rPr>
              <w:t>пивные</w:t>
            </w:r>
            <w:r w:rsidRPr="00757D64">
              <w:rPr>
                <w:color w:val="000000"/>
                <w:sz w:val="20"/>
                <w:szCs w:val="20"/>
              </w:rPr>
              <w:t xml:space="preserve"> напитки))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дкл</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Трикотажные изделия </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w:t>
            </w:r>
            <w:r w:rsidR="00EE13C1">
              <w:rPr>
                <w:color w:val="000000"/>
                <w:sz w:val="20"/>
                <w:szCs w:val="20"/>
              </w:rPr>
              <w:t xml:space="preserve"> </w:t>
            </w:r>
            <w:r w:rsidRPr="00757D64">
              <w:rPr>
                <w:color w:val="000000"/>
                <w:sz w:val="20"/>
                <w:szCs w:val="20"/>
              </w:rPr>
              <w:t>шт.</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Обувь</w:t>
            </w:r>
            <w:r w:rsidR="001D66FE">
              <w:rPr>
                <w:color w:val="000000"/>
                <w:sz w:val="20"/>
                <w:szCs w:val="20"/>
              </w:rPr>
              <w:t xml:space="preserve"> </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BB0035">
              <w:rPr>
                <w:color w:val="000000"/>
                <w:sz w:val="20"/>
                <w:szCs w:val="20"/>
              </w:rPr>
              <w:t xml:space="preserve"> </w:t>
            </w:r>
            <w:r w:rsidR="00757D64" w:rsidRPr="00757D64">
              <w:rPr>
                <w:color w:val="000000"/>
                <w:sz w:val="20"/>
                <w:szCs w:val="20"/>
              </w:rPr>
              <w:t>пар</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Лесоматериалы, продольно распиленные или расколотые, разделенные на слои или лущеные, толщиной более 6мм, шпалы железнодорожные или трамвайные деревянные, непропитанные</w:t>
            </w:r>
          </w:p>
        </w:tc>
        <w:tc>
          <w:tcPr>
            <w:tcW w:w="721" w:type="pct"/>
            <w:shd w:val="clear" w:color="auto" w:fill="auto"/>
            <w:vAlign w:val="center"/>
            <w:hideMark/>
          </w:tcPr>
          <w:p w:rsidR="00757D64" w:rsidRPr="00757D64" w:rsidRDefault="00BB0035" w:rsidP="00942EBF">
            <w:pPr>
              <w:jc w:val="center"/>
              <w:rPr>
                <w:color w:val="000000"/>
                <w:sz w:val="20"/>
                <w:szCs w:val="20"/>
              </w:rPr>
            </w:pPr>
            <w:r>
              <w:rPr>
                <w:color w:val="000000"/>
                <w:sz w:val="20"/>
                <w:szCs w:val="20"/>
              </w:rPr>
              <w:t xml:space="preserve">млн </w:t>
            </w:r>
            <w:r w:rsidR="00757D64" w:rsidRPr="00757D64">
              <w:rPr>
                <w:color w:val="000000"/>
                <w:sz w:val="20"/>
                <w:szCs w:val="20"/>
              </w:rPr>
              <w:t>м</w:t>
            </w:r>
            <w:r w:rsidRPr="00BB0035">
              <w:rPr>
                <w:color w:val="000000"/>
                <w:sz w:val="20"/>
                <w:szCs w:val="20"/>
                <w:vertAlign w:val="superscript"/>
              </w:rPr>
              <w:t>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Бумага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Бензин автомобильный</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BB0035">
              <w:rPr>
                <w:color w:val="000000"/>
                <w:sz w:val="20"/>
                <w:szCs w:val="20"/>
              </w:rPr>
              <w:t xml:space="preserve"> </w:t>
            </w:r>
            <w:r w:rsidR="00757D64" w:rsidRPr="00757D64">
              <w:rPr>
                <w:color w:val="000000"/>
                <w:sz w:val="20"/>
                <w:szCs w:val="20"/>
              </w:rPr>
              <w:t>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Топливо дизельное</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BB0035">
              <w:rPr>
                <w:color w:val="000000"/>
                <w:sz w:val="20"/>
                <w:szCs w:val="20"/>
              </w:rPr>
              <w:t xml:space="preserve"> </w:t>
            </w:r>
            <w:r w:rsidR="00757D64" w:rsidRPr="00757D64">
              <w:rPr>
                <w:color w:val="000000"/>
                <w:sz w:val="20"/>
                <w:szCs w:val="20"/>
              </w:rPr>
              <w:t>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Масла нефтяные смазочные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Мазут топочный</w:t>
            </w:r>
          </w:p>
        </w:tc>
        <w:tc>
          <w:tcPr>
            <w:tcW w:w="721" w:type="pct"/>
            <w:shd w:val="clear" w:color="auto" w:fill="auto"/>
            <w:vAlign w:val="center"/>
            <w:hideMark/>
          </w:tcPr>
          <w:p w:rsidR="00757D64" w:rsidRPr="00757D64" w:rsidRDefault="00942EBF" w:rsidP="00757D64">
            <w:pPr>
              <w:jc w:val="center"/>
              <w:rPr>
                <w:color w:val="000000"/>
                <w:sz w:val="20"/>
                <w:szCs w:val="20"/>
              </w:rPr>
            </w:pPr>
            <w:r>
              <w:rPr>
                <w:color w:val="000000"/>
                <w:sz w:val="20"/>
                <w:szCs w:val="20"/>
              </w:rPr>
              <w:t>млн</w:t>
            </w:r>
            <w:r w:rsidR="00BB0035">
              <w:rPr>
                <w:color w:val="000000"/>
                <w:sz w:val="20"/>
                <w:szCs w:val="20"/>
              </w:rPr>
              <w:t xml:space="preserve"> </w:t>
            </w:r>
            <w:r w:rsidR="00757D64" w:rsidRPr="00757D64">
              <w:rPr>
                <w:color w:val="000000"/>
                <w:sz w:val="20"/>
                <w:szCs w:val="20"/>
              </w:rPr>
              <w:t>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21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Топливо печное бытовое</w:t>
            </w:r>
            <w:r w:rsidRPr="00757D64">
              <w:rPr>
                <w:bCs/>
                <w:color w:val="000000"/>
                <w:sz w:val="20"/>
                <w:szCs w:val="20"/>
              </w:rPr>
              <w:t xml:space="preserve">, </w:t>
            </w:r>
            <w:r w:rsidRPr="00757D64">
              <w:rPr>
                <w:color w:val="000000"/>
                <w:sz w:val="20"/>
                <w:szCs w:val="20"/>
              </w:rPr>
              <w:t>вырабатываемое из дизельных фракций прямой перегонки и</w:t>
            </w:r>
            <w:r w:rsidR="00BB0035">
              <w:rPr>
                <w:color w:val="000000"/>
                <w:sz w:val="20"/>
                <w:szCs w:val="20"/>
              </w:rPr>
              <w:t xml:space="preserve"> </w:t>
            </w:r>
            <w:r w:rsidRPr="00757D64">
              <w:rPr>
                <w:color w:val="000000"/>
                <w:sz w:val="20"/>
                <w:szCs w:val="20"/>
              </w:rPr>
              <w:t>(или) вторичного происхождения, кипящих в интервале температур от 280 до 360 градусов Цельсия</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w:t>
            </w:r>
            <w:r w:rsidR="00BB0035">
              <w:rPr>
                <w:color w:val="000000"/>
                <w:sz w:val="20"/>
                <w:szCs w:val="20"/>
              </w:rPr>
              <w:t xml:space="preserve"> </w:t>
            </w:r>
            <w:r w:rsidRPr="00757D64">
              <w:rPr>
                <w:color w:val="000000"/>
                <w:sz w:val="20"/>
                <w:szCs w:val="20"/>
              </w:rPr>
              <w:t>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Удобрения минеральные или химические в пересчете на 100% питательных веществ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w:t>
            </w:r>
            <w:r w:rsidR="00BB0035">
              <w:rPr>
                <w:color w:val="000000"/>
                <w:sz w:val="20"/>
                <w:szCs w:val="20"/>
              </w:rPr>
              <w:t xml:space="preserve"> </w:t>
            </w:r>
            <w:r w:rsidRPr="00757D64">
              <w:rPr>
                <w:color w:val="000000"/>
                <w:sz w:val="20"/>
                <w:szCs w:val="20"/>
              </w:rPr>
              <w:t>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Полимеры этилена в первичных формах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Портландцемент, цемент глиноземистый, цемент шлаковый и аналогичные цементы гидравлические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Кирпич строительный (включая камни) из цемента, бетона или искусственного камня</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млн условных кирпичей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Электроэнергия</w:t>
            </w:r>
          </w:p>
        </w:tc>
        <w:tc>
          <w:tcPr>
            <w:tcW w:w="721" w:type="pct"/>
            <w:shd w:val="clear" w:color="auto" w:fill="auto"/>
            <w:vAlign w:val="center"/>
            <w:hideMark/>
          </w:tcPr>
          <w:p w:rsidR="00757D64" w:rsidRPr="00757D64" w:rsidRDefault="00757D64" w:rsidP="00942EBF">
            <w:pPr>
              <w:jc w:val="center"/>
              <w:rPr>
                <w:color w:val="000000"/>
                <w:sz w:val="20"/>
                <w:szCs w:val="20"/>
              </w:rPr>
            </w:pPr>
            <w:r w:rsidRPr="00757D64">
              <w:rPr>
                <w:color w:val="000000"/>
                <w:sz w:val="20"/>
                <w:szCs w:val="20"/>
              </w:rPr>
              <w:t>млрд кВт. 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 произведенная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тепловыми электростанциями</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млрд кВт. 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гидроэлектростанциями</w:t>
            </w:r>
          </w:p>
        </w:tc>
        <w:tc>
          <w:tcPr>
            <w:tcW w:w="721" w:type="pct"/>
            <w:shd w:val="clear" w:color="auto" w:fill="auto"/>
            <w:vAlign w:val="center"/>
            <w:hideMark/>
          </w:tcPr>
          <w:p w:rsidR="00757D64" w:rsidRPr="00757D64" w:rsidRDefault="008F2E70" w:rsidP="00757D64">
            <w:pPr>
              <w:jc w:val="center"/>
              <w:rPr>
                <w:color w:val="000000"/>
                <w:sz w:val="20"/>
                <w:szCs w:val="20"/>
              </w:rPr>
            </w:pPr>
            <w:r>
              <w:rPr>
                <w:color w:val="000000"/>
                <w:sz w:val="20"/>
                <w:szCs w:val="20"/>
              </w:rPr>
              <w:t>млрд</w:t>
            </w:r>
            <w:r w:rsidR="00757D64" w:rsidRPr="00757D64">
              <w:rPr>
                <w:color w:val="000000"/>
                <w:sz w:val="20"/>
                <w:szCs w:val="20"/>
              </w:rPr>
              <w:t xml:space="preserve"> кВт. ч.</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2.7. Строительство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825"/>
        </w:trPr>
        <w:tc>
          <w:tcPr>
            <w:tcW w:w="941" w:type="pct"/>
            <w:shd w:val="clear" w:color="auto" w:fill="auto"/>
            <w:vAlign w:val="center"/>
            <w:hideMark/>
          </w:tcPr>
          <w:p w:rsidR="00757D64" w:rsidRPr="00757D64" w:rsidRDefault="00757D64" w:rsidP="00BB0035">
            <w:pPr>
              <w:rPr>
                <w:color w:val="000000"/>
                <w:sz w:val="20"/>
                <w:szCs w:val="20"/>
              </w:rPr>
            </w:pPr>
            <w:r w:rsidRPr="00757D64">
              <w:rPr>
                <w:color w:val="000000"/>
                <w:sz w:val="20"/>
                <w:szCs w:val="20"/>
              </w:rPr>
              <w:t>Объем работ, выполненных по в</w:t>
            </w:r>
            <w:r w:rsidR="00BB0035">
              <w:rPr>
                <w:color w:val="000000"/>
                <w:sz w:val="20"/>
                <w:szCs w:val="20"/>
              </w:rPr>
              <w:t>иду экономической деятельности «</w:t>
            </w:r>
            <w:r w:rsidRPr="00757D64">
              <w:rPr>
                <w:color w:val="000000"/>
                <w:sz w:val="20"/>
                <w:szCs w:val="20"/>
              </w:rPr>
              <w:t>Строительство</w:t>
            </w:r>
            <w:r w:rsidR="00BB0035">
              <w:rPr>
                <w:color w:val="000000"/>
                <w:sz w:val="20"/>
                <w:szCs w:val="20"/>
              </w:rPr>
              <w:t>»</w:t>
            </w:r>
            <w:r w:rsidRPr="00757D64">
              <w:rPr>
                <w:color w:val="000000"/>
                <w:sz w:val="20"/>
                <w:szCs w:val="20"/>
              </w:rPr>
              <w:t xml:space="preserve"> (Раздел F)</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в ценах соответствующих лет; млн руб</w:t>
            </w:r>
            <w:r w:rsidR="008F2E70">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252,8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415,60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147,80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134,60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138,40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147,10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151,00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148,50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152,20</w:t>
            </w:r>
          </w:p>
        </w:tc>
      </w:tr>
      <w:tr w:rsidR="00757D64" w:rsidRPr="00757D64" w:rsidTr="00757D64">
        <w:trPr>
          <w:trHeight w:val="750"/>
        </w:trPr>
        <w:tc>
          <w:tcPr>
            <w:tcW w:w="941" w:type="pct"/>
            <w:shd w:val="clear" w:color="auto" w:fill="auto"/>
            <w:vAlign w:val="center"/>
            <w:hideMark/>
          </w:tcPr>
          <w:p w:rsidR="00757D64" w:rsidRPr="00757D64" w:rsidRDefault="00757D64" w:rsidP="00BB0035">
            <w:pPr>
              <w:rPr>
                <w:color w:val="000000"/>
                <w:sz w:val="20"/>
                <w:szCs w:val="20"/>
              </w:rPr>
            </w:pPr>
            <w:r w:rsidRPr="00757D64">
              <w:rPr>
                <w:color w:val="000000"/>
                <w:sz w:val="20"/>
                <w:szCs w:val="20"/>
              </w:rPr>
              <w:t>Индекс про</w:t>
            </w:r>
            <w:r w:rsidR="00BB0035">
              <w:rPr>
                <w:color w:val="000000"/>
                <w:sz w:val="20"/>
                <w:szCs w:val="20"/>
              </w:rPr>
              <w:t>изводства по виду деятельности «</w:t>
            </w:r>
            <w:r w:rsidRPr="00757D64">
              <w:rPr>
                <w:color w:val="000000"/>
                <w:sz w:val="20"/>
                <w:szCs w:val="20"/>
              </w:rPr>
              <w:t>Строительство</w:t>
            </w:r>
            <w:r w:rsidR="00BB0035">
              <w:rPr>
                <w:color w:val="000000"/>
                <w:sz w:val="20"/>
                <w:szCs w:val="20"/>
              </w:rPr>
              <w:t>»</w:t>
            </w:r>
            <w:r w:rsidRPr="00757D64">
              <w:rPr>
                <w:color w:val="000000"/>
                <w:sz w:val="20"/>
                <w:szCs w:val="20"/>
              </w:rPr>
              <w:t xml:space="preserve"> (Раздел F)</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184,7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166,3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82,2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105,3</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Индекс-дефлятор по объему работ, выполненных по виду деятельности "строительство" (Раздел F)</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106,90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106,90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Ввод в действие жилых домов</w:t>
            </w:r>
          </w:p>
        </w:tc>
        <w:tc>
          <w:tcPr>
            <w:tcW w:w="721" w:type="pct"/>
            <w:shd w:val="clear" w:color="auto" w:fill="auto"/>
            <w:vAlign w:val="center"/>
            <w:hideMark/>
          </w:tcPr>
          <w:p w:rsidR="00757D64" w:rsidRPr="00757D64" w:rsidRDefault="00BB0035" w:rsidP="00BB0035">
            <w:pPr>
              <w:jc w:val="center"/>
              <w:rPr>
                <w:color w:val="000000"/>
                <w:sz w:val="20"/>
                <w:szCs w:val="20"/>
              </w:rPr>
            </w:pPr>
            <w:r>
              <w:rPr>
                <w:color w:val="000000"/>
                <w:sz w:val="20"/>
                <w:szCs w:val="20"/>
              </w:rPr>
              <w:t>тыс.</w:t>
            </w:r>
            <w:r w:rsidR="00757D64" w:rsidRPr="00757D64">
              <w:rPr>
                <w:color w:val="000000"/>
                <w:sz w:val="20"/>
                <w:szCs w:val="20"/>
              </w:rPr>
              <w:t xml:space="preserve"> м</w:t>
            </w:r>
            <w:r w:rsidRPr="00BB0035">
              <w:rPr>
                <w:color w:val="000000"/>
                <w:sz w:val="20"/>
                <w:szCs w:val="20"/>
                <w:vertAlign w:val="superscript"/>
              </w:rPr>
              <w:t>2</w:t>
            </w:r>
            <w:r w:rsidR="00757D64" w:rsidRPr="00757D64">
              <w:rPr>
                <w:color w:val="000000"/>
                <w:sz w:val="20"/>
                <w:szCs w:val="20"/>
              </w:rPr>
              <w:t xml:space="preserve"> в общей площади</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27,50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27,80</w:t>
            </w:r>
          </w:p>
        </w:tc>
      </w:tr>
      <w:tr w:rsidR="00757D64" w:rsidRPr="00757D64" w:rsidTr="00757D64">
        <w:trPr>
          <w:trHeight w:val="57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Удельный вес жилых домов, построенных населением</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40,29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3. Торговля и услуги населению</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81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потребительских цен</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декабрь к декабрю</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111,90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106,50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105,90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104,80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потребительских цен за период с начала года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к соответствующему периоду предыдущего года,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107,80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115,70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106,10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105,50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Оборот розничной торговли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в цена</w:t>
            </w:r>
            <w:r w:rsidR="008F2E70">
              <w:rPr>
                <w:color w:val="000000"/>
                <w:sz w:val="20"/>
                <w:szCs w:val="20"/>
              </w:rPr>
              <w:t>х соответствующих лет; млн</w:t>
            </w:r>
            <w:r w:rsidR="00BB0035">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2425,5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2 444,00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2 611,50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2 825,70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2 834,80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3 093,90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3 134,20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3 368,80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3 452,10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Оборот розничной торговли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91,8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Индекс-дефлятор оборота розничной торговли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116,4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104,7</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Оборот общественного питания</w:t>
            </w:r>
          </w:p>
        </w:tc>
        <w:tc>
          <w:tcPr>
            <w:tcW w:w="721" w:type="pct"/>
            <w:shd w:val="clear" w:color="auto" w:fill="auto"/>
            <w:vAlign w:val="center"/>
            <w:hideMark/>
          </w:tcPr>
          <w:p w:rsidR="00757D64" w:rsidRPr="00757D64" w:rsidRDefault="008F2E70" w:rsidP="00757D64">
            <w:pPr>
              <w:jc w:val="center"/>
              <w:rPr>
                <w:color w:val="000000"/>
                <w:sz w:val="20"/>
                <w:szCs w:val="20"/>
              </w:rPr>
            </w:pPr>
            <w:r>
              <w:rPr>
                <w:color w:val="000000"/>
                <w:sz w:val="20"/>
                <w:szCs w:val="20"/>
              </w:rPr>
              <w:t>млн</w:t>
            </w:r>
            <w:r w:rsidR="00BB0035">
              <w:rPr>
                <w:color w:val="000000"/>
                <w:sz w:val="20"/>
                <w:szCs w:val="20"/>
              </w:rPr>
              <w:t xml:space="preserve">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259,3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264,90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292,80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319,80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319,60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352,80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355,40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386,30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393,30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Оборот общественного питания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92,8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91,8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потребительских цен на продукцию общественного питания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110,10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120,40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106,50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106,30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Распределение оборота розничной торговли по формам собственности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22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Государственная и муниципальная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в ценах соответствующих лет; % от общего объема оборота розничной торговли субъекта Российской Федерации</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22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Частная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в ценах соответствующих лет; % от общего объема оборота розничной торговли субъекта Российской Федерации</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100,00</w:t>
            </w:r>
          </w:p>
        </w:tc>
      </w:tr>
      <w:tr w:rsidR="00757D64" w:rsidRPr="00757D64" w:rsidTr="00757D64">
        <w:trPr>
          <w:trHeight w:val="22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Другие формы собственности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в ценах соответствующих лет; % от общего объема оборота розничной торговли субъекта Российской Федерации</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Распределение оборота розничной торговли по формам торговли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Оборот розничной торговли торгующих организаций и индивидуальных предпринимателей, осуществляющих деятельность вне рынка</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в цена</w:t>
            </w:r>
            <w:r w:rsidR="00BB0035">
              <w:rPr>
                <w:color w:val="000000"/>
                <w:sz w:val="20"/>
                <w:szCs w:val="20"/>
              </w:rPr>
              <w:t>х соответствующих лет; 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Продажа на розничных рынках и ярмарках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в цена</w:t>
            </w:r>
            <w:r w:rsidR="008F2E70">
              <w:rPr>
                <w:color w:val="000000"/>
                <w:sz w:val="20"/>
                <w:szCs w:val="20"/>
              </w:rPr>
              <w:t>х соответствующих лет; млн</w:t>
            </w:r>
            <w:r w:rsidR="00BB0035">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Оборот розничной торговли по торговым сетям </w:t>
            </w:r>
          </w:p>
        </w:tc>
        <w:tc>
          <w:tcPr>
            <w:tcW w:w="721" w:type="pct"/>
            <w:shd w:val="clear" w:color="auto" w:fill="auto"/>
            <w:vAlign w:val="center"/>
            <w:hideMark/>
          </w:tcPr>
          <w:p w:rsidR="00757D64" w:rsidRPr="00757D64" w:rsidRDefault="00BB0035" w:rsidP="008F2E70">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Оборот розничной торговли по торговым сетям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от оборота розничной торговли</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Структура оборота розничной торговли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8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Пищевые продукты, включая напитки, и табачные изделия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в ценах соответствующих лет; % от оборота розничной торговли субъекта Российской Федерации</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w:t>
            </w:r>
          </w:p>
        </w:tc>
      </w:tr>
      <w:tr w:rsidR="00757D64" w:rsidRPr="00757D64" w:rsidTr="00757D64">
        <w:trPr>
          <w:trHeight w:val="18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Непродовольственные товары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в ценах соответствующих лет; % от оборота розничной торговли субъекта Российской Федерации</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платных услуг населению</w:t>
            </w:r>
          </w:p>
        </w:tc>
        <w:tc>
          <w:tcPr>
            <w:tcW w:w="721" w:type="pct"/>
            <w:shd w:val="clear" w:color="auto" w:fill="auto"/>
            <w:vAlign w:val="center"/>
            <w:hideMark/>
          </w:tcPr>
          <w:p w:rsidR="00757D64" w:rsidRPr="00757D64" w:rsidRDefault="00BB0035" w:rsidP="008F2E70">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487,95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519,00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563,70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615,79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616,49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670,77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679,19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721,93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748,02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платных услуг населению</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99,26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99,78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97,50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103,47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102,47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104,33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104,39</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Индекс-дефлятор объема платных услуг</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106,60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111,40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105,70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105,60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104,90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105,50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4. Малое и среднее предпринимательство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Среднее предпринимательство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Число средних предприятий (на конец года)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 по отдельным видам экономической деятельности: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добыча полезных ископаемых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обрабатывающие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производство и распределение электроэнергии, газа и воды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строительство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6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оптовая и розничная торговля, ремонт автотранспортных средств, мотоциклов, бытовых изделий и предметов личного пользования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транспорт и связь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w:t>
            </w:r>
          </w:p>
        </w:tc>
      </w:tr>
      <w:tr w:rsidR="00757D64" w:rsidRPr="00757D64" w:rsidTr="00757D64">
        <w:trPr>
          <w:trHeight w:val="750"/>
        </w:trPr>
        <w:tc>
          <w:tcPr>
            <w:tcW w:w="941" w:type="pct"/>
            <w:shd w:val="clear" w:color="auto" w:fill="auto"/>
            <w:vAlign w:val="center"/>
            <w:hideMark/>
          </w:tcPr>
          <w:p w:rsidR="00757D64" w:rsidRPr="00757D64" w:rsidRDefault="00BB0035" w:rsidP="00757D64">
            <w:pPr>
              <w:rPr>
                <w:color w:val="000000"/>
                <w:sz w:val="20"/>
                <w:szCs w:val="20"/>
              </w:rPr>
            </w:pPr>
            <w:r>
              <w:rPr>
                <w:color w:val="000000"/>
                <w:sz w:val="20"/>
                <w:szCs w:val="20"/>
              </w:rPr>
              <w:t>операции с недвижимым</w:t>
            </w:r>
            <w:r w:rsidR="00757D64" w:rsidRPr="00757D64">
              <w:rPr>
                <w:color w:val="000000"/>
                <w:sz w:val="20"/>
                <w:szCs w:val="20"/>
              </w:rPr>
              <w:t xml:space="preserve"> имуществом, аренда и предоставление услуг</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них научные исследования и разработки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Среднесписочная численность работников</w:t>
            </w:r>
            <w:r w:rsidR="001D66FE">
              <w:rPr>
                <w:color w:val="000000"/>
                <w:sz w:val="20"/>
                <w:szCs w:val="20"/>
              </w:rPr>
              <w:t xml:space="preserve"> </w:t>
            </w:r>
            <w:r w:rsidRPr="00757D64">
              <w:rPr>
                <w:color w:val="000000"/>
                <w:sz w:val="20"/>
                <w:szCs w:val="20"/>
              </w:rPr>
              <w:t>(без внешних совместителей)</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 по отдельным видам экономической деятельности: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добыча полезных ископаемых</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обрабатывающие производства</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производство и распределение электроэнергии, газа и воды</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строительство</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оптовая и розничная торговля, ремонт автотранспортных средств, мотоциклов, бытовых изделий и предметов личного пользования</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транспорт и связь</w:t>
            </w:r>
          </w:p>
        </w:tc>
        <w:tc>
          <w:tcPr>
            <w:tcW w:w="721" w:type="pct"/>
            <w:shd w:val="clear" w:color="auto" w:fill="auto"/>
            <w:vAlign w:val="center"/>
            <w:hideMark/>
          </w:tcPr>
          <w:p w:rsidR="00757D64" w:rsidRPr="00757D64" w:rsidRDefault="00BB0035"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0,072</w:t>
            </w:r>
          </w:p>
        </w:tc>
      </w:tr>
      <w:tr w:rsidR="00757D64" w:rsidRPr="00757D64" w:rsidTr="00757D64">
        <w:trPr>
          <w:trHeight w:val="750"/>
        </w:trPr>
        <w:tc>
          <w:tcPr>
            <w:tcW w:w="941" w:type="pct"/>
            <w:shd w:val="clear" w:color="auto" w:fill="auto"/>
            <w:vAlign w:val="center"/>
            <w:hideMark/>
          </w:tcPr>
          <w:p w:rsidR="00757D64" w:rsidRPr="00757D64" w:rsidRDefault="009C7536" w:rsidP="00757D64">
            <w:pPr>
              <w:rPr>
                <w:color w:val="000000"/>
                <w:sz w:val="20"/>
                <w:szCs w:val="20"/>
              </w:rPr>
            </w:pPr>
            <w:r>
              <w:rPr>
                <w:color w:val="000000"/>
                <w:sz w:val="20"/>
                <w:szCs w:val="20"/>
              </w:rPr>
              <w:t>операции с недвижимы</w:t>
            </w:r>
            <w:r w:rsidR="00757D64" w:rsidRPr="00757D64">
              <w:rPr>
                <w:color w:val="000000"/>
                <w:sz w:val="20"/>
                <w:szCs w:val="20"/>
              </w:rPr>
              <w:t>м имуществом, аренда и предоставление услуг, в том числе:</w:t>
            </w:r>
          </w:p>
        </w:tc>
        <w:tc>
          <w:tcPr>
            <w:tcW w:w="721" w:type="pct"/>
            <w:shd w:val="clear" w:color="auto" w:fill="auto"/>
            <w:vAlign w:val="center"/>
            <w:hideMark/>
          </w:tcPr>
          <w:p w:rsidR="00757D64" w:rsidRPr="00757D64" w:rsidRDefault="00757D64" w:rsidP="009C7536">
            <w:pPr>
              <w:jc w:val="center"/>
              <w:rPr>
                <w:color w:val="000000"/>
                <w:sz w:val="20"/>
                <w:szCs w:val="20"/>
              </w:rPr>
            </w:pPr>
            <w:r w:rsidRPr="00757D64">
              <w:rPr>
                <w:color w:val="000000"/>
                <w:sz w:val="20"/>
                <w:szCs w:val="20"/>
              </w:rPr>
              <w:t>тыс. чел</w:t>
            </w:r>
            <w:r w:rsidR="009C7536">
              <w:rPr>
                <w:color w:val="000000"/>
                <w:sz w:val="20"/>
                <w:szCs w:val="20"/>
              </w:rPr>
              <w:t>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9C7536" w:rsidP="00757D64">
            <w:pPr>
              <w:rPr>
                <w:color w:val="000000"/>
                <w:sz w:val="20"/>
                <w:szCs w:val="20"/>
              </w:rPr>
            </w:pPr>
            <w:r>
              <w:rPr>
                <w:color w:val="000000"/>
                <w:sz w:val="20"/>
                <w:szCs w:val="20"/>
              </w:rPr>
              <w:t xml:space="preserve"> </w:t>
            </w:r>
            <w:r w:rsidR="00757D64" w:rsidRPr="00757D64">
              <w:rPr>
                <w:color w:val="000000"/>
                <w:sz w:val="20"/>
                <w:szCs w:val="20"/>
              </w:rPr>
              <w:t>научные исследования и разработки</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Оборот средних предприятий</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 по видам экономической деятельности: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добыча полезных ископаемых</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обрабатывающие производства</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производство и распределение электроэнергии, газа и воды</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строительство</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оптовая и розничная торговля, ремонт автотранспортных средств, мотоциклов, бытовых изделий и предметов личного пользования</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млрд руб</w:t>
            </w:r>
            <w:r w:rsidR="009C753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транспорт и связь</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0,012</w:t>
            </w:r>
          </w:p>
        </w:tc>
      </w:tr>
      <w:tr w:rsidR="00757D64" w:rsidRPr="00757D64" w:rsidTr="00757D64">
        <w:trPr>
          <w:trHeight w:val="750"/>
        </w:trPr>
        <w:tc>
          <w:tcPr>
            <w:tcW w:w="941" w:type="pct"/>
            <w:shd w:val="clear" w:color="auto" w:fill="auto"/>
            <w:vAlign w:val="center"/>
            <w:hideMark/>
          </w:tcPr>
          <w:p w:rsidR="00757D64" w:rsidRPr="00757D64" w:rsidRDefault="009C7536" w:rsidP="00757D64">
            <w:pPr>
              <w:rPr>
                <w:color w:val="000000"/>
                <w:sz w:val="20"/>
                <w:szCs w:val="20"/>
              </w:rPr>
            </w:pPr>
            <w:r>
              <w:rPr>
                <w:color w:val="000000"/>
                <w:sz w:val="20"/>
                <w:szCs w:val="20"/>
              </w:rPr>
              <w:t>операции с недвижимы</w:t>
            </w:r>
            <w:r w:rsidR="00757D64" w:rsidRPr="00757D64">
              <w:rPr>
                <w:color w:val="000000"/>
                <w:sz w:val="20"/>
                <w:szCs w:val="20"/>
              </w:rPr>
              <w:t>м имуществом, аренда и предоставление услуг</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научные исследования и разработки</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Малое предпринимательство, включая микропредприятия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Число малых предприятий, включая микропредприятия (на конец года)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280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288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281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282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288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 по отдельным видам экономической деятельности: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добыча полезных ископаемых</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обрабатывающие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производство и распределение электроэнергии, газа и воды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строительство</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оптовая и розничная торговля, ремонт автотранспортных средств, мотоциклов, бытовых изделий и предметов личного пользования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85,0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145,0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150,0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транспорт и связь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операции с </w:t>
            </w:r>
            <w:r w:rsidR="009C7536">
              <w:rPr>
                <w:color w:val="000000"/>
                <w:sz w:val="20"/>
                <w:szCs w:val="20"/>
              </w:rPr>
              <w:t>недвижимы</w:t>
            </w:r>
            <w:r w:rsidRPr="00757D64">
              <w:rPr>
                <w:color w:val="000000"/>
                <w:sz w:val="20"/>
                <w:szCs w:val="20"/>
              </w:rPr>
              <w:t>м имуществом, аренда и предоставление услуг</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них научные исследования и разработки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единиц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Среднесписочная численность работников</w:t>
            </w:r>
            <w:r w:rsidR="001D66FE">
              <w:rPr>
                <w:color w:val="000000"/>
                <w:sz w:val="20"/>
                <w:szCs w:val="20"/>
              </w:rPr>
              <w:t xml:space="preserve"> </w:t>
            </w:r>
            <w:r w:rsidRPr="00757D64">
              <w:rPr>
                <w:color w:val="000000"/>
                <w:sz w:val="20"/>
                <w:szCs w:val="20"/>
              </w:rPr>
              <w:t>(без внешних совместителей)</w:t>
            </w:r>
          </w:p>
        </w:tc>
        <w:tc>
          <w:tcPr>
            <w:tcW w:w="721" w:type="pct"/>
            <w:shd w:val="clear" w:color="auto" w:fill="auto"/>
            <w:vAlign w:val="center"/>
            <w:hideMark/>
          </w:tcPr>
          <w:p w:rsidR="00757D64" w:rsidRPr="00757D64" w:rsidRDefault="00757D64" w:rsidP="009C7536">
            <w:pPr>
              <w:jc w:val="center"/>
              <w:rPr>
                <w:color w:val="000000"/>
                <w:sz w:val="20"/>
                <w:szCs w:val="20"/>
              </w:rPr>
            </w:pPr>
            <w:r w:rsidRPr="00757D64">
              <w:rPr>
                <w:color w:val="000000"/>
                <w:sz w:val="20"/>
                <w:szCs w:val="20"/>
              </w:rPr>
              <w:t>тыс. чел</w:t>
            </w:r>
            <w:r w:rsidR="009C7536">
              <w:rPr>
                <w:color w:val="000000"/>
                <w:sz w:val="20"/>
                <w:szCs w:val="20"/>
              </w:rPr>
              <w:t>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 по отдельным видам экономической деятельности: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добыча полезных ископаемых</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обрабатывающие производства</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0,210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0,150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производство и распределение электроэнергии, газа и воды</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строительство</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0,325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0,175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0,175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0,173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0,175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0,175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0,178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0,250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оптовая и розничная торговля, ремонт автотранспортных средств, мотоциклов, бытовых изделий и предметов личного пользования</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0,754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0,858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0,885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0,858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0,890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0,870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0,910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транспорт и связь</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0,041</w:t>
            </w:r>
          </w:p>
        </w:tc>
      </w:tr>
      <w:tr w:rsidR="00757D64" w:rsidRPr="00757D64" w:rsidTr="00757D64">
        <w:trPr>
          <w:trHeight w:val="750"/>
        </w:trPr>
        <w:tc>
          <w:tcPr>
            <w:tcW w:w="941" w:type="pct"/>
            <w:shd w:val="clear" w:color="auto" w:fill="auto"/>
            <w:vAlign w:val="center"/>
            <w:hideMark/>
          </w:tcPr>
          <w:p w:rsidR="00757D64" w:rsidRPr="00757D64" w:rsidRDefault="009C7536" w:rsidP="00757D64">
            <w:pPr>
              <w:rPr>
                <w:color w:val="000000"/>
                <w:sz w:val="20"/>
                <w:szCs w:val="20"/>
              </w:rPr>
            </w:pPr>
            <w:r>
              <w:rPr>
                <w:color w:val="000000"/>
                <w:sz w:val="20"/>
                <w:szCs w:val="20"/>
              </w:rPr>
              <w:t>операции с недвижимы</w:t>
            </w:r>
            <w:r w:rsidR="00757D64" w:rsidRPr="00757D64">
              <w:rPr>
                <w:color w:val="000000"/>
                <w:sz w:val="20"/>
                <w:szCs w:val="20"/>
              </w:rPr>
              <w:t>м имуществом, аренда и предоставление услуг, в том числе:</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0,099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научные исследования и разработки</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Оборот малых предприятий, включая микропредприятия</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млрд руб</w:t>
            </w:r>
            <w:r w:rsidR="009C753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1,365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1,429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1,402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1,164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1,369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1,407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1,208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1,446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 по видам экономической деятельности: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добыча полезных ископаемых</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обрабатывающие производства</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0,039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производство и распределение электроэнергии, газа и воды</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млрд руб</w:t>
            </w:r>
            <w:r w:rsidR="009C753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0,075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строительство</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млрд руб</w:t>
            </w:r>
            <w:r w:rsidR="009C753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0,425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0,43</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оптовая и розничная торговля, ремонт автотранспортных средств, мотоциклов, бытовых изделий и предметов личного пользования</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0,613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0,67</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транспорт и связь</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0,01</w:t>
            </w:r>
          </w:p>
        </w:tc>
      </w:tr>
      <w:tr w:rsidR="00757D64" w:rsidRPr="00757D64" w:rsidTr="00757D64">
        <w:trPr>
          <w:trHeight w:val="750"/>
        </w:trPr>
        <w:tc>
          <w:tcPr>
            <w:tcW w:w="941" w:type="pct"/>
            <w:shd w:val="clear" w:color="auto" w:fill="auto"/>
            <w:vAlign w:val="center"/>
            <w:hideMark/>
          </w:tcPr>
          <w:p w:rsidR="00757D64" w:rsidRPr="00757D64" w:rsidRDefault="009C7536" w:rsidP="00757D64">
            <w:pPr>
              <w:rPr>
                <w:color w:val="000000"/>
                <w:sz w:val="20"/>
                <w:szCs w:val="20"/>
              </w:rPr>
            </w:pPr>
            <w:r>
              <w:rPr>
                <w:color w:val="000000"/>
                <w:sz w:val="20"/>
                <w:szCs w:val="20"/>
              </w:rPr>
              <w:t>операции с недвижимы</w:t>
            </w:r>
            <w:r w:rsidR="00757D64" w:rsidRPr="00757D64">
              <w:rPr>
                <w:color w:val="000000"/>
                <w:sz w:val="20"/>
                <w:szCs w:val="20"/>
              </w:rPr>
              <w:t>м имуществом, аренда и предоставление услуг</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млрд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научные исследования и разработки</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млрд руб</w:t>
            </w:r>
            <w:r w:rsidR="009C7536">
              <w:rPr>
                <w:color w:val="000000"/>
                <w:sz w:val="20"/>
                <w:szCs w:val="20"/>
              </w:rPr>
              <w:t>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5. Инвестиции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Инвестиции в основной капитал</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в ценах соответствующих лет; 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5682,41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9 106,41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8 656,77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12 414,54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12 779,41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14 677,32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15 213,70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14 905,10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16 100,53</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 инвестиций в основной капитал</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150,9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155,1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86,3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133,7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137,5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99,5</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Индекс-дефлятор</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103,30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110,10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106,60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106,40</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 всего</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5184,41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8 608,41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8 158,77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11 916,54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12 281,41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14 179,32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14 715,70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14 407,10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15 602,53</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158,4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160,7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86,1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140,2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112,4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Индекс-дефлятор</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103,30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110,10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106,60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106,40</w:t>
            </w:r>
          </w:p>
        </w:tc>
      </w:tr>
      <w:tr w:rsidR="00757D64" w:rsidRPr="00757D64" w:rsidTr="00757D64">
        <w:trPr>
          <w:trHeight w:val="18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 xml:space="preserve">Распределение инвестиций в основной капитал за счет всех источников финансирования </w:t>
            </w:r>
            <w:r w:rsidR="00EE13C1">
              <w:rPr>
                <w:bCs/>
                <w:color w:val="000000"/>
                <w:sz w:val="20"/>
                <w:szCs w:val="20"/>
              </w:rPr>
              <w:t xml:space="preserve">                       </w:t>
            </w:r>
            <w:r w:rsidRPr="00757D64">
              <w:rPr>
                <w:bCs/>
                <w:color w:val="000000"/>
                <w:sz w:val="20"/>
                <w:szCs w:val="20"/>
              </w:rPr>
              <w:t>(без субъектов малого предпринимательства и объемов инвестиций, не наблюдаемых прямыми статистическими методами) по видам экономической деятельности: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А: сельское хозяйство, охота и лесное хозяйство</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малого предпринимательства; 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9C7536" w:rsidP="00757D64">
            <w:pPr>
              <w:rPr>
                <w:color w:val="000000"/>
                <w:sz w:val="20"/>
                <w:szCs w:val="20"/>
              </w:rPr>
            </w:pPr>
            <w:r>
              <w:rPr>
                <w:color w:val="000000"/>
                <w:sz w:val="20"/>
                <w:szCs w:val="20"/>
              </w:rPr>
              <w:t xml:space="preserve">Раздел </w:t>
            </w:r>
            <w:r w:rsidR="00757D64" w:rsidRPr="00757D64">
              <w:rPr>
                <w:color w:val="000000"/>
                <w:sz w:val="20"/>
                <w:szCs w:val="20"/>
              </w:rPr>
              <w:t>В: рыболовство, рыбоводство</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w:t>
            </w:r>
            <w:r w:rsidR="009C7536">
              <w:rPr>
                <w:color w:val="000000"/>
                <w:sz w:val="20"/>
                <w:szCs w:val="20"/>
              </w:rPr>
              <w:t>о предпринимательства; 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9C7536" w:rsidP="00757D64">
            <w:pPr>
              <w:rPr>
                <w:color w:val="000000"/>
                <w:sz w:val="20"/>
                <w:szCs w:val="20"/>
              </w:rPr>
            </w:pPr>
            <w:r>
              <w:rPr>
                <w:color w:val="000000"/>
                <w:sz w:val="20"/>
                <w:szCs w:val="20"/>
              </w:rPr>
              <w:t xml:space="preserve">Раздел </w:t>
            </w:r>
            <w:r w:rsidR="00757D64" w:rsidRPr="00757D64">
              <w:rPr>
                <w:color w:val="000000"/>
                <w:sz w:val="20"/>
                <w:szCs w:val="20"/>
              </w:rPr>
              <w:t>С: добыча полезных ископаемых</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малого предпринимательства; 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3215,9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5806,20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3355,80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4749,50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4850,00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4680,10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4849,40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7187,60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7540,80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168,0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174,8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131,9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134,6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135,6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144,6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151,4</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CA: Добыча топливно-энергетических полезных ископаемых</w:t>
            </w:r>
          </w:p>
        </w:tc>
        <w:tc>
          <w:tcPr>
            <w:tcW w:w="721" w:type="pct"/>
            <w:shd w:val="clear" w:color="auto" w:fill="auto"/>
            <w:vAlign w:val="center"/>
            <w:hideMark/>
          </w:tcPr>
          <w:p w:rsidR="00757D64" w:rsidRPr="00757D64" w:rsidRDefault="008F2E70" w:rsidP="00757D64">
            <w:pPr>
              <w:jc w:val="center"/>
              <w:rPr>
                <w:color w:val="000000"/>
                <w:sz w:val="20"/>
                <w:szCs w:val="20"/>
              </w:rPr>
            </w:pPr>
            <w:r>
              <w:rPr>
                <w:color w:val="000000"/>
                <w:sz w:val="20"/>
                <w:szCs w:val="20"/>
              </w:rPr>
              <w:t>млн</w:t>
            </w:r>
            <w:r w:rsidR="009C7536">
              <w:rPr>
                <w:color w:val="000000"/>
                <w:sz w:val="20"/>
                <w:szCs w:val="20"/>
              </w:rPr>
              <w:t xml:space="preserve">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3215,9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5 806,20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3 355,80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4 749,50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4 850,00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4 680,10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4 849,40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7 187,60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7 540,80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168,0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174,8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131,9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134,6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135,6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144,6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151,4</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CB: Добыча полезных ископаемых, кроме топливно-энергетических</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D: обрабатывающие производства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без субъектов малог</w:t>
            </w:r>
            <w:r w:rsidR="008F2E70">
              <w:rPr>
                <w:color w:val="000000"/>
                <w:sz w:val="20"/>
                <w:szCs w:val="20"/>
              </w:rPr>
              <w:t>о предпринимательства; млн</w:t>
            </w:r>
            <w:r w:rsidR="009C7536">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157,4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94,30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94,30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DA: Производство пищевых продуктов, включая напитки, и табака</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млн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DB: Текстильное и швейное производство</w:t>
            </w:r>
          </w:p>
        </w:tc>
        <w:tc>
          <w:tcPr>
            <w:tcW w:w="721" w:type="pct"/>
            <w:shd w:val="clear" w:color="auto" w:fill="auto"/>
            <w:vAlign w:val="center"/>
            <w:hideMark/>
          </w:tcPr>
          <w:p w:rsidR="00757D64" w:rsidRPr="00757D64" w:rsidRDefault="008F2E70" w:rsidP="00757D64">
            <w:pPr>
              <w:jc w:val="center"/>
              <w:rPr>
                <w:color w:val="000000"/>
                <w:sz w:val="20"/>
                <w:szCs w:val="20"/>
              </w:rPr>
            </w:pPr>
            <w:r>
              <w:rPr>
                <w:color w:val="000000"/>
                <w:sz w:val="20"/>
                <w:szCs w:val="20"/>
              </w:rPr>
              <w:t>млн</w:t>
            </w:r>
            <w:r w:rsidR="009C7536">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DC: Производство кожи, изделий из кожи и производство обуви</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DD: Обработка древесины и производство изделий из дерева</w:t>
            </w:r>
          </w:p>
        </w:tc>
        <w:tc>
          <w:tcPr>
            <w:tcW w:w="721" w:type="pct"/>
            <w:shd w:val="clear" w:color="auto" w:fill="auto"/>
            <w:vAlign w:val="center"/>
            <w:hideMark/>
          </w:tcPr>
          <w:p w:rsidR="00757D64" w:rsidRPr="00757D64" w:rsidRDefault="008F2E70" w:rsidP="00757D64">
            <w:pPr>
              <w:jc w:val="center"/>
              <w:rPr>
                <w:color w:val="000000"/>
                <w:sz w:val="20"/>
                <w:szCs w:val="20"/>
              </w:rPr>
            </w:pPr>
            <w:r>
              <w:rPr>
                <w:color w:val="000000"/>
                <w:sz w:val="20"/>
                <w:szCs w:val="20"/>
              </w:rPr>
              <w:t>млн</w:t>
            </w:r>
            <w:r w:rsidR="009C7536">
              <w:rPr>
                <w:color w:val="000000"/>
                <w:sz w:val="20"/>
                <w:szCs w:val="20"/>
              </w:rPr>
              <w:t xml:space="preserve">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157,4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94,30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94,30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DE: Целлюлозно-бумажное производство; издательская и полиграфическая деятельность</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DF: Производство кокса, нефтепродуктов</w:t>
            </w:r>
          </w:p>
        </w:tc>
        <w:tc>
          <w:tcPr>
            <w:tcW w:w="721" w:type="pct"/>
            <w:shd w:val="clear" w:color="auto" w:fill="auto"/>
            <w:vAlign w:val="center"/>
            <w:hideMark/>
          </w:tcPr>
          <w:p w:rsidR="00757D64" w:rsidRPr="00757D64" w:rsidRDefault="008F2E70" w:rsidP="009C7536">
            <w:pPr>
              <w:jc w:val="center"/>
              <w:rPr>
                <w:color w:val="000000"/>
                <w:sz w:val="20"/>
                <w:szCs w:val="20"/>
              </w:rPr>
            </w:pPr>
            <w:r>
              <w:rPr>
                <w:color w:val="000000"/>
                <w:sz w:val="20"/>
                <w:szCs w:val="20"/>
              </w:rPr>
              <w:t>млн</w:t>
            </w:r>
            <w:r w:rsidR="00757D64" w:rsidRPr="00757D64">
              <w:rPr>
                <w:color w:val="000000"/>
                <w:sz w:val="20"/>
                <w:szCs w:val="20"/>
              </w:rPr>
              <w:t xml:space="preserve"> руб</w:t>
            </w:r>
            <w:r w:rsidR="009C7536">
              <w:rPr>
                <w:color w:val="000000"/>
                <w:sz w:val="20"/>
                <w:szCs w:val="20"/>
              </w:rPr>
              <w:t>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DG: Химическое производство</w:t>
            </w:r>
          </w:p>
        </w:tc>
        <w:tc>
          <w:tcPr>
            <w:tcW w:w="721" w:type="pct"/>
            <w:shd w:val="clear" w:color="auto" w:fill="auto"/>
            <w:vAlign w:val="center"/>
            <w:hideMark/>
          </w:tcPr>
          <w:p w:rsidR="00757D64" w:rsidRPr="00757D64" w:rsidRDefault="008F2E70" w:rsidP="009C7536">
            <w:pPr>
              <w:jc w:val="center"/>
              <w:rPr>
                <w:color w:val="000000"/>
                <w:sz w:val="20"/>
                <w:szCs w:val="20"/>
              </w:rPr>
            </w:pPr>
            <w:r>
              <w:rPr>
                <w:color w:val="000000"/>
                <w:sz w:val="20"/>
                <w:szCs w:val="20"/>
              </w:rPr>
              <w:t>млн</w:t>
            </w:r>
            <w:r w:rsidR="009C7536">
              <w:rPr>
                <w:color w:val="000000"/>
                <w:sz w:val="20"/>
                <w:szCs w:val="20"/>
              </w:rPr>
              <w:t xml:space="preserve">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DH: Производство резиновых и пластмассовых изделий</w:t>
            </w:r>
          </w:p>
        </w:tc>
        <w:tc>
          <w:tcPr>
            <w:tcW w:w="721" w:type="pct"/>
            <w:shd w:val="clear" w:color="auto" w:fill="auto"/>
            <w:vAlign w:val="center"/>
            <w:hideMark/>
          </w:tcPr>
          <w:p w:rsidR="00757D64" w:rsidRPr="00757D64" w:rsidRDefault="008F2E70" w:rsidP="00757D64">
            <w:pPr>
              <w:jc w:val="center"/>
              <w:rPr>
                <w:color w:val="000000"/>
                <w:sz w:val="20"/>
                <w:szCs w:val="20"/>
              </w:rPr>
            </w:pPr>
            <w:r>
              <w:rPr>
                <w:color w:val="000000"/>
                <w:sz w:val="20"/>
                <w:szCs w:val="20"/>
              </w:rPr>
              <w:t>млн</w:t>
            </w:r>
            <w:r w:rsidR="009C7536">
              <w:rPr>
                <w:color w:val="000000"/>
                <w:sz w:val="20"/>
                <w:szCs w:val="20"/>
              </w:rPr>
              <w:t xml:space="preserve">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DI: Производство прочих неметаллических минеральных продуктов</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DJ: Металлургическое производство и производство готовых металлических изделий</w:t>
            </w:r>
          </w:p>
        </w:tc>
        <w:tc>
          <w:tcPr>
            <w:tcW w:w="721" w:type="pct"/>
            <w:shd w:val="clear" w:color="auto" w:fill="auto"/>
            <w:vAlign w:val="center"/>
            <w:hideMark/>
          </w:tcPr>
          <w:p w:rsidR="00757D64" w:rsidRPr="00757D64" w:rsidRDefault="008F2E70" w:rsidP="009C7536">
            <w:pPr>
              <w:jc w:val="center"/>
              <w:rPr>
                <w:color w:val="000000"/>
                <w:sz w:val="20"/>
                <w:szCs w:val="20"/>
              </w:rPr>
            </w:pPr>
            <w:r>
              <w:rPr>
                <w:color w:val="000000"/>
                <w:sz w:val="20"/>
                <w:szCs w:val="20"/>
              </w:rPr>
              <w:t>млн</w:t>
            </w:r>
            <w:r w:rsidR="00757D64" w:rsidRPr="00757D64">
              <w:rPr>
                <w:color w:val="000000"/>
                <w:sz w:val="20"/>
                <w:szCs w:val="20"/>
              </w:rPr>
              <w:t xml:space="preserve"> руб</w:t>
            </w:r>
            <w:r w:rsidR="009C7536">
              <w:rPr>
                <w:color w:val="000000"/>
                <w:sz w:val="20"/>
                <w:szCs w:val="20"/>
              </w:rPr>
              <w:t>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DK: Производство машин и оборудования</w:t>
            </w:r>
          </w:p>
        </w:tc>
        <w:tc>
          <w:tcPr>
            <w:tcW w:w="721" w:type="pct"/>
            <w:shd w:val="clear" w:color="auto" w:fill="auto"/>
            <w:vAlign w:val="center"/>
            <w:hideMark/>
          </w:tcPr>
          <w:p w:rsidR="00757D64" w:rsidRPr="00757D64" w:rsidRDefault="009C7536" w:rsidP="00757D64">
            <w:pPr>
              <w:jc w:val="center"/>
              <w:rPr>
                <w:color w:val="000000"/>
                <w:sz w:val="20"/>
                <w:szCs w:val="20"/>
              </w:rPr>
            </w:pPr>
            <w:r>
              <w:rPr>
                <w:color w:val="000000"/>
                <w:sz w:val="20"/>
                <w:szCs w:val="20"/>
              </w:rPr>
              <w:t>млн.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DL: Производство электрооборудования, электронного и оптического оборудования</w:t>
            </w:r>
          </w:p>
        </w:tc>
        <w:tc>
          <w:tcPr>
            <w:tcW w:w="721" w:type="pct"/>
            <w:shd w:val="clear" w:color="auto" w:fill="auto"/>
            <w:vAlign w:val="center"/>
            <w:hideMark/>
          </w:tcPr>
          <w:p w:rsidR="00757D64" w:rsidRPr="00757D64" w:rsidRDefault="009C7536" w:rsidP="008F2E70">
            <w:pPr>
              <w:jc w:val="center"/>
              <w:rPr>
                <w:color w:val="000000"/>
                <w:sz w:val="20"/>
                <w:szCs w:val="20"/>
              </w:rPr>
            </w:pPr>
            <w:r>
              <w:rPr>
                <w:color w:val="000000"/>
                <w:sz w:val="20"/>
                <w:szCs w:val="20"/>
              </w:rPr>
              <w:t>млн рублей</w:t>
            </w:r>
            <w:r w:rsidR="00757D64"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Подраздел DM: Производство транспортных средств и оборудования</w:t>
            </w:r>
          </w:p>
        </w:tc>
        <w:tc>
          <w:tcPr>
            <w:tcW w:w="721" w:type="pct"/>
            <w:shd w:val="clear" w:color="auto" w:fill="auto"/>
            <w:vAlign w:val="center"/>
            <w:hideMark/>
          </w:tcPr>
          <w:p w:rsidR="00757D64" w:rsidRPr="00757D64" w:rsidRDefault="008F2E70" w:rsidP="00757D64">
            <w:pPr>
              <w:jc w:val="center"/>
              <w:rPr>
                <w:color w:val="000000"/>
                <w:sz w:val="20"/>
                <w:szCs w:val="20"/>
              </w:rPr>
            </w:pPr>
            <w:r>
              <w:rPr>
                <w:color w:val="000000"/>
                <w:sz w:val="20"/>
                <w:szCs w:val="20"/>
              </w:rPr>
              <w:t>млн</w:t>
            </w:r>
            <w:r w:rsidR="009C7536">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9C7536" w:rsidRDefault="00757D64" w:rsidP="00757D64">
            <w:pPr>
              <w:rPr>
                <w:color w:val="000000"/>
                <w:sz w:val="20"/>
                <w:szCs w:val="20"/>
              </w:rPr>
            </w:pPr>
            <w:r w:rsidRPr="00757D64">
              <w:rPr>
                <w:color w:val="000000"/>
                <w:sz w:val="20"/>
                <w:szCs w:val="20"/>
              </w:rPr>
              <w:t xml:space="preserve">Подраздел DN: </w:t>
            </w:r>
          </w:p>
          <w:p w:rsidR="00757D64" w:rsidRPr="00757D64" w:rsidRDefault="00757D64" w:rsidP="00757D64">
            <w:pPr>
              <w:rPr>
                <w:color w:val="000000"/>
                <w:sz w:val="20"/>
                <w:szCs w:val="20"/>
              </w:rPr>
            </w:pPr>
            <w:r w:rsidRPr="00757D64">
              <w:rPr>
                <w:color w:val="000000"/>
                <w:sz w:val="20"/>
                <w:szCs w:val="20"/>
              </w:rPr>
              <w:t>Прочие производства</w:t>
            </w:r>
          </w:p>
        </w:tc>
        <w:tc>
          <w:tcPr>
            <w:tcW w:w="721" w:type="pct"/>
            <w:shd w:val="clear" w:color="auto" w:fill="auto"/>
            <w:vAlign w:val="center"/>
            <w:hideMark/>
          </w:tcPr>
          <w:p w:rsidR="00757D64" w:rsidRPr="00757D64" w:rsidRDefault="008F2E70" w:rsidP="00757D64">
            <w:pPr>
              <w:jc w:val="center"/>
              <w:rPr>
                <w:color w:val="000000"/>
                <w:sz w:val="20"/>
                <w:szCs w:val="20"/>
              </w:rPr>
            </w:pPr>
            <w:r>
              <w:rPr>
                <w:color w:val="000000"/>
                <w:sz w:val="20"/>
                <w:szCs w:val="20"/>
              </w:rPr>
              <w:t>млн</w:t>
            </w:r>
            <w:r w:rsidR="009C7536">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E: производство и распределение электроэнергии, газа и воды</w:t>
            </w:r>
          </w:p>
        </w:tc>
        <w:tc>
          <w:tcPr>
            <w:tcW w:w="721" w:type="pct"/>
            <w:shd w:val="clear" w:color="auto" w:fill="auto"/>
            <w:vAlign w:val="center"/>
            <w:hideMark/>
          </w:tcPr>
          <w:p w:rsidR="00757D64" w:rsidRPr="00757D64" w:rsidRDefault="00757D64" w:rsidP="009C7536">
            <w:pPr>
              <w:jc w:val="center"/>
              <w:rPr>
                <w:color w:val="000000"/>
                <w:sz w:val="20"/>
                <w:szCs w:val="20"/>
              </w:rPr>
            </w:pPr>
            <w:r w:rsidRPr="00757D64">
              <w:rPr>
                <w:color w:val="000000"/>
                <w:sz w:val="20"/>
                <w:szCs w:val="20"/>
              </w:rPr>
              <w:t xml:space="preserve">без субъектов </w:t>
            </w:r>
            <w:r w:rsidR="008F2E70">
              <w:rPr>
                <w:color w:val="000000"/>
                <w:sz w:val="20"/>
                <w:szCs w:val="20"/>
              </w:rPr>
              <w:t>малого предпринимательства; млн</w:t>
            </w:r>
            <w:r w:rsidRPr="00757D64">
              <w:rPr>
                <w:color w:val="000000"/>
                <w:sz w:val="20"/>
                <w:szCs w:val="20"/>
              </w:rPr>
              <w:t xml:space="preserve">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205,8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179,40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1 619,70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425,70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436,90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1 224,20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1 264,00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732,80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766,50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126,8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84,40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820,00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25,10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271,40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56,40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57,00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F: строительство</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малого предпринимательства; 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147,80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134,60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138,40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147,10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152,00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148,50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155,20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84,90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87,20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96,00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G: оптовая и розничная торговля; ремонт автотранспортных средств, мотоциклов, бытовых изделий и предметов личного пользования</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w:t>
            </w:r>
            <w:r w:rsidR="009C7536">
              <w:rPr>
                <w:color w:val="000000"/>
                <w:sz w:val="20"/>
                <w:szCs w:val="20"/>
              </w:rPr>
              <w:t>о предпринимательства; 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H: гостиницы и рестораны</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w:t>
            </w:r>
            <w:r w:rsidR="009C7536">
              <w:rPr>
                <w:color w:val="000000"/>
                <w:sz w:val="20"/>
                <w:szCs w:val="20"/>
              </w:rPr>
              <w:t>о предпринимательства; 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I: транспорт и связь</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малого предпринимательства; 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1190,6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1 921,20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1 757,20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5 681,20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5 884,30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7 788,40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8 093,90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6 008,80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6 792,50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171,3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156,20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83,10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301,30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311,80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128,70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129,00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72,60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78,90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J: финансовая деятельность</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малого предпринимательства; 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150,1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142,00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80,60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103,50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104,60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126,40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K: операции с недвижимым имуществом, аренда и предоставление услуг</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малого предпринимательства; 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43,30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56,60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94,30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L: государственное управление и обеспечение военной безопасности; социальное страхование</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w:t>
            </w:r>
            <w:r w:rsidR="009C7536">
              <w:rPr>
                <w:color w:val="000000"/>
                <w:sz w:val="20"/>
                <w:szCs w:val="20"/>
              </w:rPr>
              <w:t>о предпринимательства; 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85,50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112,0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198,90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M: образование</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малого предпринимательства; 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191,7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525,00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1 082,90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778,30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817,20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224,70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235,90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235,90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248,40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68,7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265,10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187,30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70,30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27,10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98,90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99,00</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N: здравоохранение и предоставление социальных услуг</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без субъектов малого предпринимательства; 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371,3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Раздел O: предоставление прочих коммунальных, социальных и персональных услуг</w:t>
            </w:r>
          </w:p>
        </w:tc>
        <w:tc>
          <w:tcPr>
            <w:tcW w:w="721" w:type="pct"/>
            <w:shd w:val="clear" w:color="auto" w:fill="auto"/>
            <w:vAlign w:val="center"/>
            <w:hideMark/>
          </w:tcPr>
          <w:p w:rsidR="00757D64" w:rsidRPr="00757D64" w:rsidRDefault="00757D64" w:rsidP="009C7536">
            <w:pPr>
              <w:jc w:val="center"/>
              <w:rPr>
                <w:color w:val="000000"/>
                <w:sz w:val="20"/>
                <w:szCs w:val="20"/>
              </w:rPr>
            </w:pPr>
            <w:r w:rsidRPr="00757D64">
              <w:rPr>
                <w:color w:val="000000"/>
                <w:sz w:val="20"/>
                <w:szCs w:val="20"/>
              </w:rPr>
              <w:t xml:space="preserve">без субъектов </w:t>
            </w:r>
            <w:r w:rsidR="008F2E70">
              <w:rPr>
                <w:color w:val="000000"/>
                <w:sz w:val="20"/>
                <w:szCs w:val="20"/>
              </w:rPr>
              <w:t>малого предпринимательства; млн</w:t>
            </w:r>
            <w:r w:rsidRPr="00757D64">
              <w:rPr>
                <w:color w:val="000000"/>
                <w:sz w:val="20"/>
                <w:szCs w:val="20"/>
              </w:rPr>
              <w:t xml:space="preserve">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307,1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87,30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191,50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150,60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116,20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89,20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94,00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физического объема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 в сопоставимых ценах</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583,6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199,20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69,80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73,20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72,40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72,40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75,90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76,00</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Распределение инвестиций в основной капитал по источникам финансирования (без субъектов малого предпринимательства и объема инвестиций, не наблюдаемых прямыми статистическими методами)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Собственные средства</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1929,42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7 513,63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6 410,03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9 176,23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9 420,76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12 905,90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13 381,51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12 921,47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14 033,21</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Привлеченные средства</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3249,88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1 094,78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1 748,74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2 740,32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2 860,65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1 273,42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1 334,19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1 485,63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1 569,32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Кредиты банков</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 кредиты иностранных банков</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Заемные средства других организаций</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Бюджетные средства</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1047,14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948,11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1 490,73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2 391,51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2 453,75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1 189,43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1 228,26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1 398,32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1 480,46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федеральный бюджет</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5,93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5,93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бюджеты субъектов Российской Федерации</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1042,96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942,19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1 484,80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2 385,51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2 447,70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1 183,38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1 222,19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1 392,25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1 474,36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местных бюджетов</w:t>
            </w:r>
          </w:p>
        </w:tc>
        <w:tc>
          <w:tcPr>
            <w:tcW w:w="721" w:type="pct"/>
            <w:shd w:val="clear" w:color="auto" w:fill="auto"/>
            <w:vAlign w:val="center"/>
            <w:hideMark/>
          </w:tcPr>
          <w:p w:rsidR="00757D64" w:rsidRPr="00757D64" w:rsidRDefault="008F2E70" w:rsidP="00757D64">
            <w:pPr>
              <w:jc w:val="center"/>
              <w:rPr>
                <w:color w:val="000000"/>
                <w:sz w:val="20"/>
                <w:szCs w:val="20"/>
              </w:rPr>
            </w:pPr>
            <w:r>
              <w:rPr>
                <w:color w:val="000000"/>
                <w:sz w:val="20"/>
                <w:szCs w:val="20"/>
              </w:rPr>
              <w:t>млн</w:t>
            </w:r>
            <w:r w:rsidR="00757D64" w:rsidRPr="00757D64">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44,56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41,80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60,54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39,00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Прочие</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9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Ввод в действие основных фондов в ценах соответствующих лет</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Коэффициент обновления основных фондов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Объем инвестиций в основной капитал, направляемый на реализацию федеральных целевых программ за счет всех источников финансирования</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 в том числе: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за счет федерального бюджета - всего</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за счет бюджета субъекта Российской Федерации - всего</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 руб</w:t>
            </w:r>
            <w:r w:rsidR="009C7536">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Иностранные инвестиции</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 xml:space="preserve">тыс. </w:t>
            </w:r>
            <w:r w:rsidR="008F2E70" w:rsidRPr="00757D64">
              <w:rPr>
                <w:color w:val="000000"/>
                <w:sz w:val="20"/>
                <w:szCs w:val="20"/>
              </w:rPr>
              <w:t>долл</w:t>
            </w:r>
            <w:r w:rsidR="008F2E70">
              <w:rPr>
                <w:color w:val="000000"/>
                <w:sz w:val="20"/>
                <w:szCs w:val="20"/>
              </w:rPr>
              <w:t>аров</w:t>
            </w:r>
            <w:r w:rsidRPr="00757D64">
              <w:rPr>
                <w:color w:val="000000"/>
                <w:sz w:val="20"/>
                <w:szCs w:val="20"/>
              </w:rPr>
              <w:t xml:space="preserve"> США</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прямые</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 xml:space="preserve">тыс. </w:t>
            </w:r>
            <w:r w:rsidR="008F2E70" w:rsidRPr="00757D64">
              <w:rPr>
                <w:color w:val="000000"/>
                <w:sz w:val="20"/>
                <w:szCs w:val="20"/>
              </w:rPr>
              <w:t>долл</w:t>
            </w:r>
            <w:r w:rsidR="008F2E70">
              <w:rPr>
                <w:color w:val="000000"/>
                <w:sz w:val="20"/>
                <w:szCs w:val="20"/>
              </w:rPr>
              <w:t>аров</w:t>
            </w:r>
            <w:r w:rsidRPr="00757D64">
              <w:rPr>
                <w:color w:val="000000"/>
                <w:sz w:val="20"/>
                <w:szCs w:val="20"/>
              </w:rPr>
              <w:t xml:space="preserve"> США</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портфельные</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тыс. долл</w:t>
            </w:r>
            <w:r w:rsidR="008F2E70">
              <w:rPr>
                <w:color w:val="000000"/>
                <w:sz w:val="20"/>
                <w:szCs w:val="20"/>
              </w:rPr>
              <w:t>аров</w:t>
            </w:r>
            <w:r w:rsidRPr="00757D64">
              <w:rPr>
                <w:color w:val="000000"/>
                <w:sz w:val="20"/>
                <w:szCs w:val="20"/>
              </w:rPr>
              <w:t xml:space="preserve"> США</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прочие</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тыс. долл</w:t>
            </w:r>
            <w:r w:rsidR="008F2E70">
              <w:rPr>
                <w:color w:val="000000"/>
                <w:sz w:val="20"/>
                <w:szCs w:val="20"/>
              </w:rPr>
              <w:t>аров</w:t>
            </w:r>
            <w:r w:rsidRPr="00757D64">
              <w:rPr>
                <w:color w:val="000000"/>
                <w:sz w:val="20"/>
                <w:szCs w:val="20"/>
              </w:rPr>
              <w:t xml:space="preserve"> США</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60"/>
        </w:trPr>
        <w:tc>
          <w:tcPr>
            <w:tcW w:w="941" w:type="pct"/>
            <w:shd w:val="clear" w:color="auto" w:fill="auto"/>
            <w:vAlign w:val="center"/>
            <w:hideMark/>
          </w:tcPr>
          <w:p w:rsidR="00757D64" w:rsidRPr="00757D64" w:rsidRDefault="00757D64" w:rsidP="00757D64">
            <w:pPr>
              <w:rPr>
                <w:bCs/>
                <w:sz w:val="20"/>
                <w:szCs w:val="20"/>
              </w:rPr>
            </w:pPr>
            <w:r w:rsidRPr="00757D64">
              <w:rPr>
                <w:bCs/>
                <w:sz w:val="20"/>
                <w:szCs w:val="20"/>
              </w:rPr>
              <w:t>6. Консолидированный</w:t>
            </w:r>
            <w:r w:rsidR="001D66FE">
              <w:rPr>
                <w:bCs/>
                <w:sz w:val="20"/>
                <w:szCs w:val="20"/>
              </w:rPr>
              <w:t xml:space="preserve"> </w:t>
            </w:r>
            <w:r w:rsidRPr="00757D64">
              <w:rPr>
                <w:bCs/>
                <w:sz w:val="20"/>
                <w:szCs w:val="20"/>
              </w:rPr>
              <w:t>бюджет муниципального образования</w:t>
            </w:r>
          </w:p>
        </w:tc>
        <w:tc>
          <w:tcPr>
            <w:tcW w:w="721" w:type="pct"/>
            <w:shd w:val="clear" w:color="auto" w:fill="auto"/>
            <w:vAlign w:val="center"/>
            <w:hideMark/>
          </w:tcPr>
          <w:p w:rsidR="00757D64" w:rsidRPr="00757D64" w:rsidRDefault="00757D64" w:rsidP="00757D64">
            <w:pPr>
              <w:jc w:val="center"/>
              <w:rPr>
                <w:sz w:val="20"/>
                <w:szCs w:val="20"/>
              </w:rPr>
            </w:pPr>
            <w:r w:rsidRPr="00757D64">
              <w:rPr>
                <w:sz w:val="20"/>
                <w:szCs w:val="20"/>
              </w:rPr>
              <w:t> </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bCs/>
                <w:sz w:val="20"/>
                <w:szCs w:val="20"/>
              </w:rPr>
            </w:pPr>
            <w:r w:rsidRPr="00757D64">
              <w:rPr>
                <w:bCs/>
                <w:sz w:val="20"/>
                <w:szCs w:val="20"/>
              </w:rPr>
              <w:t>Доходы консолидированного бюджета муниципального образования - всего</w:t>
            </w:r>
          </w:p>
        </w:tc>
        <w:tc>
          <w:tcPr>
            <w:tcW w:w="721" w:type="pct"/>
            <w:shd w:val="clear" w:color="auto" w:fill="auto"/>
            <w:vAlign w:val="center"/>
            <w:hideMark/>
          </w:tcPr>
          <w:p w:rsidR="00757D64" w:rsidRPr="00757D64" w:rsidRDefault="008F2E70" w:rsidP="00757D64">
            <w:pPr>
              <w:jc w:val="center"/>
              <w:rPr>
                <w:sz w:val="20"/>
                <w:szCs w:val="20"/>
              </w:rPr>
            </w:pPr>
            <w:r>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4331,900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4229,968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4084,792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3356,627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4467,980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3431,445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4636,343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3507,996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4742,648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Налоговые и неналоговые доходы - всего</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1 078,000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1 073,756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783,030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743,728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833,435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790,908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873,341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841,061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929,032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bCs/>
                <w:sz w:val="20"/>
                <w:szCs w:val="20"/>
              </w:rPr>
            </w:pPr>
            <w:r w:rsidRPr="00757D64">
              <w:rPr>
                <w:bCs/>
                <w:sz w:val="20"/>
                <w:szCs w:val="20"/>
              </w:rPr>
              <w:t>Налоговые доходы консолидированного бюджета муниципального образования - всего</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820,5</w:t>
            </w:r>
          </w:p>
        </w:tc>
        <w:tc>
          <w:tcPr>
            <w:tcW w:w="326" w:type="pct"/>
            <w:shd w:val="clear" w:color="auto" w:fill="auto"/>
            <w:vAlign w:val="center"/>
            <w:hideMark/>
          </w:tcPr>
          <w:p w:rsidR="00757D64" w:rsidRPr="00757D64" w:rsidRDefault="00757D64" w:rsidP="00757D64">
            <w:pPr>
              <w:jc w:val="center"/>
              <w:rPr>
                <w:sz w:val="20"/>
                <w:szCs w:val="20"/>
              </w:rPr>
            </w:pPr>
            <w:r w:rsidRPr="00757D64">
              <w:rPr>
                <w:sz w:val="20"/>
                <w:szCs w:val="20"/>
              </w:rPr>
              <w:t>922,504</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647,9</w:t>
            </w:r>
          </w:p>
        </w:tc>
        <w:tc>
          <w:tcPr>
            <w:tcW w:w="359" w:type="pct"/>
            <w:shd w:val="clear" w:color="auto" w:fill="auto"/>
            <w:vAlign w:val="center"/>
            <w:hideMark/>
          </w:tcPr>
          <w:p w:rsidR="00757D64" w:rsidRPr="00757D64" w:rsidRDefault="00757D64" w:rsidP="00757D64">
            <w:pPr>
              <w:jc w:val="center"/>
              <w:rPr>
                <w:sz w:val="20"/>
                <w:szCs w:val="20"/>
              </w:rPr>
            </w:pPr>
            <w:r w:rsidRPr="00757D64">
              <w:rPr>
                <w:sz w:val="20"/>
                <w:szCs w:val="20"/>
              </w:rPr>
              <w:t>652,9</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684,0</w:t>
            </w:r>
          </w:p>
        </w:tc>
        <w:tc>
          <w:tcPr>
            <w:tcW w:w="383" w:type="pct"/>
            <w:shd w:val="clear" w:color="auto" w:fill="auto"/>
            <w:vAlign w:val="center"/>
            <w:hideMark/>
          </w:tcPr>
          <w:p w:rsidR="00757D64" w:rsidRPr="00757D64" w:rsidRDefault="00757D64" w:rsidP="00757D64">
            <w:pPr>
              <w:jc w:val="center"/>
              <w:rPr>
                <w:sz w:val="20"/>
                <w:szCs w:val="20"/>
              </w:rPr>
            </w:pPr>
            <w:r w:rsidRPr="00757D64">
              <w:rPr>
                <w:sz w:val="20"/>
                <w:szCs w:val="20"/>
              </w:rPr>
              <w:t>693,9</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731,5</w:t>
            </w:r>
          </w:p>
        </w:tc>
        <w:tc>
          <w:tcPr>
            <w:tcW w:w="430" w:type="pct"/>
            <w:shd w:val="clear" w:color="auto" w:fill="auto"/>
            <w:vAlign w:val="center"/>
            <w:hideMark/>
          </w:tcPr>
          <w:p w:rsidR="00757D64" w:rsidRPr="00757D64" w:rsidRDefault="00757D64" w:rsidP="00757D64">
            <w:pPr>
              <w:jc w:val="center"/>
              <w:rPr>
                <w:sz w:val="20"/>
                <w:szCs w:val="20"/>
              </w:rPr>
            </w:pPr>
            <w:r w:rsidRPr="00757D64">
              <w:rPr>
                <w:sz w:val="20"/>
                <w:szCs w:val="20"/>
              </w:rPr>
              <w:t>742,6</w:t>
            </w:r>
          </w:p>
        </w:tc>
        <w:tc>
          <w:tcPr>
            <w:tcW w:w="426" w:type="pct"/>
            <w:shd w:val="clear" w:color="auto" w:fill="auto"/>
            <w:vAlign w:val="center"/>
            <w:hideMark/>
          </w:tcPr>
          <w:p w:rsidR="00757D64" w:rsidRPr="00757D64" w:rsidRDefault="00757D64" w:rsidP="00757D64">
            <w:pPr>
              <w:jc w:val="center"/>
              <w:rPr>
                <w:sz w:val="20"/>
                <w:szCs w:val="20"/>
              </w:rPr>
            </w:pPr>
            <w:r w:rsidRPr="00757D64">
              <w:rPr>
                <w:sz w:val="20"/>
                <w:szCs w:val="20"/>
              </w:rPr>
              <w:t>785,6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в том числе:</w:t>
            </w:r>
          </w:p>
        </w:tc>
        <w:tc>
          <w:tcPr>
            <w:tcW w:w="721" w:type="pct"/>
            <w:shd w:val="clear" w:color="auto" w:fill="auto"/>
            <w:vAlign w:val="center"/>
            <w:hideMark/>
          </w:tcPr>
          <w:p w:rsidR="00757D64" w:rsidRPr="00757D64" w:rsidRDefault="00757D64" w:rsidP="00757D64">
            <w:pPr>
              <w:jc w:val="center"/>
              <w:rPr>
                <w:sz w:val="20"/>
                <w:szCs w:val="20"/>
              </w:rPr>
            </w:pPr>
            <w:r w:rsidRPr="00757D64">
              <w:rPr>
                <w:sz w:val="20"/>
                <w:szCs w:val="20"/>
              </w:rPr>
              <w:t> </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налог на доходы физических лиц</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730,600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808,490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528,791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522,735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544,646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571,961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599,082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634,081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664,949</w:t>
            </w:r>
          </w:p>
        </w:tc>
      </w:tr>
      <w:tr w:rsidR="00757D64" w:rsidRPr="00757D64" w:rsidTr="00757D64">
        <w:trPr>
          <w:trHeight w:val="360"/>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акцизы</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40,160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47,451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63,961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64,540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55,306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55,500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55,306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55,600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Налоги на совокупный доход (ЕНВД, УСН, ЕСХН и патентная система налогообложения)</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50,200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48,320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48,472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48,029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50,896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48,029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52,276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34,095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39,230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налог на имущество физических лиц</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7,900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7,720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7,540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7,920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2,823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8,310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3,256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9,140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земельный налог</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13,100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10,170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10,578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10,639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10,680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10,649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10,893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10,654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11,111</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Прочие налоги и сборы</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18,700</w:t>
            </w:r>
          </w:p>
        </w:tc>
        <w:tc>
          <w:tcPr>
            <w:tcW w:w="326" w:type="pct"/>
            <w:shd w:val="clear" w:color="auto" w:fill="auto"/>
            <w:vAlign w:val="center"/>
            <w:hideMark/>
          </w:tcPr>
          <w:p w:rsidR="00757D64" w:rsidRPr="00757D64" w:rsidRDefault="00757D64" w:rsidP="00757D64">
            <w:pPr>
              <w:jc w:val="center"/>
              <w:rPr>
                <w:sz w:val="20"/>
                <w:szCs w:val="20"/>
              </w:rPr>
            </w:pPr>
            <w:r w:rsidRPr="00757D64">
              <w:rPr>
                <w:sz w:val="20"/>
                <w:szCs w:val="20"/>
              </w:rPr>
              <w:t>7,644</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5,101</w:t>
            </w:r>
          </w:p>
        </w:tc>
        <w:tc>
          <w:tcPr>
            <w:tcW w:w="359" w:type="pct"/>
            <w:shd w:val="clear" w:color="auto" w:fill="auto"/>
            <w:vAlign w:val="center"/>
            <w:hideMark/>
          </w:tcPr>
          <w:p w:rsidR="00757D64" w:rsidRPr="00757D64" w:rsidRDefault="00757D64" w:rsidP="00757D64">
            <w:pPr>
              <w:jc w:val="center"/>
              <w:rPr>
                <w:sz w:val="20"/>
                <w:szCs w:val="20"/>
              </w:rPr>
            </w:pPr>
            <w:r w:rsidRPr="00757D64">
              <w:rPr>
                <w:sz w:val="20"/>
                <w:szCs w:val="20"/>
              </w:rPr>
              <w:t>5,122</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5,356</w:t>
            </w:r>
          </w:p>
        </w:tc>
        <w:tc>
          <w:tcPr>
            <w:tcW w:w="383" w:type="pct"/>
            <w:shd w:val="clear" w:color="auto" w:fill="auto"/>
            <w:vAlign w:val="center"/>
            <w:hideMark/>
          </w:tcPr>
          <w:p w:rsidR="00757D64" w:rsidRPr="00757D64" w:rsidRDefault="00757D64" w:rsidP="00757D64">
            <w:pPr>
              <w:jc w:val="center"/>
              <w:rPr>
                <w:sz w:val="20"/>
                <w:szCs w:val="20"/>
              </w:rPr>
            </w:pPr>
            <w:r w:rsidRPr="00757D64">
              <w:rPr>
                <w:sz w:val="20"/>
                <w:szCs w:val="20"/>
              </w:rPr>
              <w:t>5,151</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5,461</w:t>
            </w:r>
          </w:p>
        </w:tc>
        <w:tc>
          <w:tcPr>
            <w:tcW w:w="430" w:type="pct"/>
            <w:shd w:val="clear" w:color="auto" w:fill="auto"/>
            <w:vAlign w:val="center"/>
            <w:hideMark/>
          </w:tcPr>
          <w:p w:rsidR="00757D64" w:rsidRPr="00757D64" w:rsidRDefault="00757D64" w:rsidP="00757D64">
            <w:pPr>
              <w:jc w:val="center"/>
              <w:rPr>
                <w:sz w:val="20"/>
                <w:szCs w:val="20"/>
              </w:rPr>
            </w:pPr>
            <w:r w:rsidRPr="00757D64">
              <w:rPr>
                <w:sz w:val="20"/>
                <w:szCs w:val="20"/>
              </w:rPr>
              <w:t>5,173</w:t>
            </w:r>
          </w:p>
        </w:tc>
        <w:tc>
          <w:tcPr>
            <w:tcW w:w="426" w:type="pct"/>
            <w:shd w:val="clear" w:color="auto" w:fill="auto"/>
            <w:vAlign w:val="center"/>
            <w:hideMark/>
          </w:tcPr>
          <w:p w:rsidR="00757D64" w:rsidRPr="00757D64" w:rsidRDefault="00757D64" w:rsidP="00757D64">
            <w:pPr>
              <w:jc w:val="center"/>
              <w:rPr>
                <w:sz w:val="20"/>
                <w:szCs w:val="20"/>
              </w:rPr>
            </w:pPr>
            <w:r w:rsidRPr="00757D64">
              <w:rPr>
                <w:sz w:val="20"/>
                <w:szCs w:val="20"/>
              </w:rPr>
              <w:t>5,568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sz w:val="20"/>
                <w:szCs w:val="20"/>
              </w:rPr>
            </w:pPr>
            <w:r w:rsidRPr="00757D64">
              <w:rPr>
                <w:bCs/>
                <w:sz w:val="20"/>
                <w:szCs w:val="20"/>
              </w:rPr>
              <w:t xml:space="preserve">Неналоговые доходы - всего </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w:t>
            </w:r>
            <w:r w:rsidRPr="00757D64">
              <w:rPr>
                <w:sz w:val="20"/>
                <w:szCs w:val="20"/>
              </w:rPr>
              <w:t>руб</w:t>
            </w:r>
            <w:r w:rsidR="009C7536">
              <w:rPr>
                <w:sz w:val="20"/>
                <w:szCs w:val="20"/>
              </w:rPr>
              <w:t>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257,500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151,252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135,098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90,852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149,398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96,989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141,819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98,496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143,435</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sz w:val="20"/>
                <w:szCs w:val="20"/>
              </w:rPr>
            </w:pPr>
            <w:r w:rsidRPr="00757D64">
              <w:rPr>
                <w:bCs/>
                <w:sz w:val="20"/>
                <w:szCs w:val="20"/>
              </w:rPr>
              <w:t>Безвозмездные поступления</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w:t>
            </w:r>
            <w:r w:rsidRPr="00757D64">
              <w:rPr>
                <w:sz w:val="20"/>
                <w:szCs w:val="20"/>
              </w:rPr>
              <w:t>руб</w:t>
            </w:r>
            <w:r w:rsidR="009C7536">
              <w:rPr>
                <w:sz w:val="20"/>
                <w:szCs w:val="20"/>
              </w:rPr>
              <w:t>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3253,900</w:t>
            </w:r>
          </w:p>
        </w:tc>
        <w:tc>
          <w:tcPr>
            <w:tcW w:w="326" w:type="pct"/>
            <w:shd w:val="clear" w:color="auto" w:fill="auto"/>
            <w:vAlign w:val="center"/>
            <w:hideMark/>
          </w:tcPr>
          <w:p w:rsidR="00757D64" w:rsidRPr="00757D64" w:rsidRDefault="00757D64" w:rsidP="00757D64">
            <w:pPr>
              <w:jc w:val="center"/>
              <w:rPr>
                <w:sz w:val="20"/>
                <w:szCs w:val="20"/>
              </w:rPr>
            </w:pPr>
            <w:r w:rsidRPr="00757D64">
              <w:rPr>
                <w:sz w:val="20"/>
                <w:szCs w:val="20"/>
              </w:rPr>
              <w:t>3131,979</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3272,260</w:t>
            </w:r>
          </w:p>
        </w:tc>
        <w:tc>
          <w:tcPr>
            <w:tcW w:w="359" w:type="pct"/>
            <w:shd w:val="clear" w:color="auto" w:fill="auto"/>
            <w:vAlign w:val="center"/>
            <w:hideMark/>
          </w:tcPr>
          <w:p w:rsidR="00757D64" w:rsidRPr="00757D64" w:rsidRDefault="00757D64" w:rsidP="00757D64">
            <w:pPr>
              <w:jc w:val="center"/>
              <w:rPr>
                <w:sz w:val="20"/>
                <w:szCs w:val="20"/>
              </w:rPr>
            </w:pPr>
            <w:r w:rsidRPr="00757D64">
              <w:rPr>
                <w:sz w:val="20"/>
                <w:szCs w:val="20"/>
              </w:rPr>
              <w:t>2612,139</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3595,092</w:t>
            </w:r>
          </w:p>
        </w:tc>
        <w:tc>
          <w:tcPr>
            <w:tcW w:w="383" w:type="pct"/>
            <w:shd w:val="clear" w:color="auto" w:fill="auto"/>
            <w:vAlign w:val="center"/>
            <w:hideMark/>
          </w:tcPr>
          <w:p w:rsidR="00757D64" w:rsidRPr="00757D64" w:rsidRDefault="00757D64" w:rsidP="00757D64">
            <w:pPr>
              <w:jc w:val="center"/>
              <w:rPr>
                <w:sz w:val="20"/>
                <w:szCs w:val="20"/>
              </w:rPr>
            </w:pPr>
            <w:r w:rsidRPr="00757D64">
              <w:rPr>
                <w:sz w:val="20"/>
                <w:szCs w:val="20"/>
              </w:rPr>
              <w:t>2639,778</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3720,393</w:t>
            </w:r>
          </w:p>
        </w:tc>
        <w:tc>
          <w:tcPr>
            <w:tcW w:w="430" w:type="pct"/>
            <w:shd w:val="clear" w:color="auto" w:fill="auto"/>
            <w:vAlign w:val="center"/>
            <w:hideMark/>
          </w:tcPr>
          <w:p w:rsidR="00757D64" w:rsidRPr="00757D64" w:rsidRDefault="00757D64" w:rsidP="00757D64">
            <w:pPr>
              <w:jc w:val="center"/>
              <w:rPr>
                <w:sz w:val="20"/>
                <w:szCs w:val="20"/>
              </w:rPr>
            </w:pPr>
            <w:r w:rsidRPr="00757D64">
              <w:rPr>
                <w:sz w:val="20"/>
                <w:szCs w:val="20"/>
              </w:rPr>
              <w:t>2666,176</w:t>
            </w:r>
          </w:p>
        </w:tc>
        <w:tc>
          <w:tcPr>
            <w:tcW w:w="426" w:type="pct"/>
            <w:shd w:val="clear" w:color="auto" w:fill="auto"/>
            <w:vAlign w:val="center"/>
            <w:hideMark/>
          </w:tcPr>
          <w:p w:rsidR="00757D64" w:rsidRPr="00757D64" w:rsidRDefault="00757D64" w:rsidP="00757D64">
            <w:pPr>
              <w:jc w:val="center"/>
              <w:rPr>
                <w:sz w:val="20"/>
                <w:szCs w:val="20"/>
              </w:rPr>
            </w:pPr>
            <w:r w:rsidRPr="00757D64">
              <w:rPr>
                <w:sz w:val="20"/>
                <w:szCs w:val="20"/>
              </w:rPr>
              <w:t>3767,597</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в том числе:</w:t>
            </w:r>
          </w:p>
        </w:tc>
        <w:tc>
          <w:tcPr>
            <w:tcW w:w="721" w:type="pct"/>
            <w:shd w:val="clear" w:color="auto" w:fill="auto"/>
            <w:vAlign w:val="center"/>
            <w:hideMark/>
          </w:tcPr>
          <w:p w:rsidR="00757D64" w:rsidRPr="00757D64" w:rsidRDefault="00757D64" w:rsidP="00757D64">
            <w:pPr>
              <w:jc w:val="center"/>
              <w:rPr>
                <w:sz w:val="20"/>
                <w:szCs w:val="20"/>
              </w:rPr>
            </w:pPr>
            <w:r w:rsidRPr="00757D64">
              <w:rPr>
                <w:sz w:val="20"/>
                <w:szCs w:val="20"/>
              </w:rPr>
              <w:t> </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субсидии местным бюджетам</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1227,2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1 052,67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1 068,37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634,02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1 069,00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542,26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1 080,00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547,68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1 090,80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субвенции местным бюджетам</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w:t>
            </w:r>
            <w:r w:rsidRPr="00757D64">
              <w:rPr>
                <w:sz w:val="20"/>
                <w:szCs w:val="20"/>
              </w:rPr>
              <w:t>руб</w:t>
            </w:r>
            <w:r w:rsidR="009C7536">
              <w:rPr>
                <w:sz w:val="20"/>
                <w:szCs w:val="20"/>
              </w:rPr>
              <w:t>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1247,6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1 367,01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1 527,22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1 641,29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1 641,29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1 757,59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1 757,59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1 775,16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1 775,16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дотации местным бюджетам</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708,2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324,26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412,39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274,28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822,25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295,13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838,00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298,08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856,38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в том числе:</w:t>
            </w:r>
          </w:p>
        </w:tc>
        <w:tc>
          <w:tcPr>
            <w:tcW w:w="721" w:type="pct"/>
            <w:shd w:val="clear" w:color="auto" w:fill="auto"/>
            <w:noWrap/>
            <w:vAlign w:val="bottom"/>
            <w:hideMark/>
          </w:tcPr>
          <w:p w:rsidR="00757D64" w:rsidRPr="00757D64" w:rsidRDefault="00757D64" w:rsidP="00757D64">
            <w:pPr>
              <w:rPr>
                <w:sz w:val="20"/>
                <w:szCs w:val="20"/>
              </w:rPr>
            </w:pPr>
            <w:r w:rsidRPr="00757D64">
              <w:rPr>
                <w:sz w:val="20"/>
                <w:szCs w:val="20"/>
              </w:rPr>
              <w:t> </w:t>
            </w:r>
          </w:p>
        </w:tc>
        <w:tc>
          <w:tcPr>
            <w:tcW w:w="325" w:type="pct"/>
            <w:shd w:val="clear" w:color="auto" w:fill="auto"/>
            <w:noWrap/>
            <w:vAlign w:val="bottom"/>
            <w:hideMark/>
          </w:tcPr>
          <w:p w:rsidR="00757D64" w:rsidRPr="00757D64" w:rsidRDefault="00757D64" w:rsidP="00757D64">
            <w:pPr>
              <w:rPr>
                <w:sz w:val="20"/>
                <w:szCs w:val="20"/>
              </w:rPr>
            </w:pPr>
            <w:r w:rsidRPr="00757D64">
              <w:rPr>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дотации на выравнивание бюджетной обеспеченности</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428,5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bCs/>
                <w:sz w:val="20"/>
                <w:szCs w:val="20"/>
              </w:rPr>
            </w:pPr>
            <w:r w:rsidRPr="00757D64">
              <w:rPr>
                <w:bCs/>
                <w:sz w:val="20"/>
                <w:szCs w:val="20"/>
              </w:rPr>
              <w:t>Расходы консолидированного бюджета муниципального образования - всего</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4873,900</w:t>
            </w:r>
          </w:p>
        </w:tc>
        <w:tc>
          <w:tcPr>
            <w:tcW w:w="326" w:type="pct"/>
            <w:shd w:val="clear" w:color="auto" w:fill="auto"/>
            <w:vAlign w:val="center"/>
            <w:hideMark/>
          </w:tcPr>
          <w:p w:rsidR="00757D64" w:rsidRPr="00757D64" w:rsidRDefault="00757D64" w:rsidP="00757D64">
            <w:pPr>
              <w:jc w:val="center"/>
              <w:rPr>
                <w:sz w:val="20"/>
                <w:szCs w:val="20"/>
              </w:rPr>
            </w:pPr>
            <w:r w:rsidRPr="00757D64">
              <w:rPr>
                <w:sz w:val="20"/>
                <w:szCs w:val="20"/>
              </w:rPr>
              <w:t>4199,670</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4731,845</w:t>
            </w:r>
          </w:p>
        </w:tc>
        <w:tc>
          <w:tcPr>
            <w:tcW w:w="359" w:type="pct"/>
            <w:shd w:val="clear" w:color="auto" w:fill="auto"/>
            <w:vAlign w:val="center"/>
            <w:hideMark/>
          </w:tcPr>
          <w:p w:rsidR="00757D64" w:rsidRPr="00757D64" w:rsidRDefault="00757D64" w:rsidP="00757D64">
            <w:pPr>
              <w:jc w:val="center"/>
              <w:rPr>
                <w:sz w:val="20"/>
                <w:szCs w:val="20"/>
              </w:rPr>
            </w:pPr>
            <w:r w:rsidRPr="00757D64">
              <w:rPr>
                <w:sz w:val="20"/>
                <w:szCs w:val="20"/>
              </w:rPr>
              <w:t>4254,740</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4424,143</w:t>
            </w:r>
          </w:p>
        </w:tc>
        <w:tc>
          <w:tcPr>
            <w:tcW w:w="383" w:type="pct"/>
            <w:shd w:val="clear" w:color="auto" w:fill="auto"/>
            <w:vAlign w:val="center"/>
            <w:hideMark/>
          </w:tcPr>
          <w:p w:rsidR="00757D64" w:rsidRPr="00757D64" w:rsidRDefault="00757D64" w:rsidP="00757D64">
            <w:pPr>
              <w:jc w:val="center"/>
              <w:rPr>
                <w:sz w:val="20"/>
                <w:szCs w:val="20"/>
              </w:rPr>
            </w:pPr>
            <w:r w:rsidRPr="00757D64">
              <w:rPr>
                <w:sz w:val="20"/>
                <w:szCs w:val="20"/>
              </w:rPr>
              <w:t>4469,743</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4583,513</w:t>
            </w:r>
          </w:p>
        </w:tc>
        <w:tc>
          <w:tcPr>
            <w:tcW w:w="430" w:type="pct"/>
            <w:shd w:val="clear" w:color="auto" w:fill="auto"/>
            <w:vAlign w:val="center"/>
            <w:hideMark/>
          </w:tcPr>
          <w:p w:rsidR="00757D64" w:rsidRPr="00757D64" w:rsidRDefault="00757D64" w:rsidP="00757D64">
            <w:pPr>
              <w:jc w:val="center"/>
              <w:rPr>
                <w:sz w:val="20"/>
                <w:szCs w:val="20"/>
              </w:rPr>
            </w:pPr>
            <w:r w:rsidRPr="00757D64">
              <w:rPr>
                <w:sz w:val="20"/>
                <w:szCs w:val="20"/>
              </w:rPr>
              <w:t>4558,944</w:t>
            </w:r>
          </w:p>
        </w:tc>
        <w:tc>
          <w:tcPr>
            <w:tcW w:w="426" w:type="pct"/>
            <w:shd w:val="clear" w:color="auto" w:fill="auto"/>
            <w:vAlign w:val="center"/>
            <w:hideMark/>
          </w:tcPr>
          <w:p w:rsidR="00757D64" w:rsidRPr="00757D64" w:rsidRDefault="00757D64" w:rsidP="00757D64">
            <w:pPr>
              <w:jc w:val="center"/>
              <w:rPr>
                <w:sz w:val="20"/>
                <w:szCs w:val="20"/>
              </w:rPr>
            </w:pPr>
            <w:r w:rsidRPr="00757D64">
              <w:rPr>
                <w:sz w:val="20"/>
                <w:szCs w:val="20"/>
              </w:rPr>
              <w:t>4720,727</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в том числе по направлениям:</w:t>
            </w:r>
          </w:p>
        </w:tc>
        <w:tc>
          <w:tcPr>
            <w:tcW w:w="721" w:type="pct"/>
            <w:shd w:val="clear" w:color="auto" w:fill="auto"/>
            <w:vAlign w:val="center"/>
            <w:hideMark/>
          </w:tcPr>
          <w:p w:rsidR="00757D64" w:rsidRPr="00757D64" w:rsidRDefault="00757D64" w:rsidP="00757D64">
            <w:pPr>
              <w:jc w:val="center"/>
              <w:rPr>
                <w:sz w:val="20"/>
                <w:szCs w:val="20"/>
              </w:rPr>
            </w:pPr>
            <w:r w:rsidRPr="00757D64">
              <w:rPr>
                <w:sz w:val="20"/>
                <w:szCs w:val="20"/>
              </w:rPr>
              <w:t> </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общегосударственные вопросы</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524,900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549,167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585,765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584,203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601,224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625,188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637,000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637,692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656,110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национальная оборона</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2,800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3,850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10,215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10,215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10,726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9,702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9,896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11,330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национальная безопасность и правоохранительная деятельность</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 </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127,600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144,851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7,265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7,679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7,997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7,817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7,973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9,270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национальная экономика</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399,200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390,293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391,854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312,778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317,328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313,521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313,600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319,791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323,008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жилищно-коммунальное хозяйство</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1261,700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738,289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892,731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505,933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528,930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574,113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650,000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585,595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669,500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охрана окружающей среды</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3,000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79,700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19,977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66,667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66,667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62,197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62,197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63,441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64,063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образование</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1572,200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1784,696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2155,672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2094,981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2199,048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2183,276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2201,000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2226,942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2267,030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культура, кинематография</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226,000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233,642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313,032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324,658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339,415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339,384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342,000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346,171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352,260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здравоохранение</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9C7536">
              <w:rPr>
                <w:sz w:val="20"/>
                <w:szCs w:val="20"/>
              </w:rPr>
              <w:t xml:space="preserve"> </w:t>
            </w:r>
            <w:r w:rsidR="00845061">
              <w:rPr>
                <w:sz w:val="20"/>
                <w:szCs w:val="20"/>
              </w:rPr>
              <w:t>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170,000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0,020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социальная политика</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845061">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254,000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246,964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306,215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319,748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319,748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322,134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325,000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328,576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334,750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физическая культура и спорт</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845061">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316,800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8,446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24,043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4,349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4,547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4,698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4,793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5,150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средства массовой информации</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845061">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14,700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14,436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16,042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13,442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17,922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17,998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18,358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18,540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обслуживание государственного и муниципального долга</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845061">
              <w:rPr>
                <w:sz w:val="20"/>
                <w:szCs w:val="20"/>
              </w:rPr>
              <w:t xml:space="preserve"> </w:t>
            </w:r>
            <w:r w:rsidRPr="00757D64">
              <w:rPr>
                <w:sz w:val="20"/>
                <w:szCs w:val="20"/>
              </w:rPr>
              <w:t>руб</w:t>
            </w:r>
            <w:r w:rsidR="00845061">
              <w:rPr>
                <w:sz w:val="20"/>
                <w:szCs w:val="20"/>
              </w:rPr>
              <w:t>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5,318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9,033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10,087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10,591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9,716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9,716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9,716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9,716</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sz w:val="20"/>
                <w:szCs w:val="20"/>
              </w:rPr>
            </w:pPr>
            <w:r w:rsidRPr="00757D64">
              <w:rPr>
                <w:sz w:val="20"/>
                <w:szCs w:val="20"/>
              </w:rPr>
              <w:t>Дефицит</w:t>
            </w:r>
            <w:r w:rsidR="00845061">
              <w:rPr>
                <w:sz w:val="20"/>
                <w:szCs w:val="20"/>
              </w:rPr>
              <w:t xml:space="preserve"> </w:t>
            </w:r>
            <w:r w:rsidR="00796A3F">
              <w:rPr>
                <w:sz w:val="20"/>
                <w:szCs w:val="20"/>
              </w:rPr>
              <w:t>(-),</w:t>
            </w:r>
            <w:r w:rsidR="00845061">
              <w:rPr>
                <w:sz w:val="20"/>
                <w:szCs w:val="20"/>
              </w:rPr>
              <w:t xml:space="preserve"> </w:t>
            </w:r>
            <w:r w:rsidRPr="00757D64">
              <w:rPr>
                <w:sz w:val="20"/>
                <w:szCs w:val="20"/>
              </w:rPr>
              <w:t>профицит</w:t>
            </w:r>
            <w:r w:rsidR="00845061">
              <w:rPr>
                <w:sz w:val="20"/>
                <w:szCs w:val="20"/>
              </w:rPr>
              <w:t xml:space="preserve"> </w:t>
            </w:r>
            <w:r w:rsidRPr="00757D64">
              <w:rPr>
                <w:sz w:val="20"/>
                <w:szCs w:val="20"/>
              </w:rPr>
              <w:t>(+) консолидированного бюджета муниципального образования</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845061">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-542,000</w:t>
            </w:r>
          </w:p>
        </w:tc>
        <w:tc>
          <w:tcPr>
            <w:tcW w:w="326" w:type="pct"/>
            <w:shd w:val="clear" w:color="auto" w:fill="auto"/>
            <w:vAlign w:val="center"/>
            <w:hideMark/>
          </w:tcPr>
          <w:p w:rsidR="00757D64" w:rsidRPr="00757D64" w:rsidRDefault="00757D64" w:rsidP="00757D64">
            <w:pPr>
              <w:jc w:val="center"/>
              <w:rPr>
                <w:sz w:val="20"/>
                <w:szCs w:val="20"/>
              </w:rPr>
            </w:pPr>
            <w:r w:rsidRPr="00757D64">
              <w:rPr>
                <w:sz w:val="20"/>
                <w:szCs w:val="20"/>
              </w:rPr>
              <w:t>30,297</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-647,054</w:t>
            </w:r>
          </w:p>
        </w:tc>
        <w:tc>
          <w:tcPr>
            <w:tcW w:w="359" w:type="pct"/>
            <w:shd w:val="clear" w:color="auto" w:fill="auto"/>
            <w:vAlign w:val="center"/>
            <w:hideMark/>
          </w:tcPr>
          <w:p w:rsidR="00757D64" w:rsidRPr="00757D64" w:rsidRDefault="00757D64" w:rsidP="00757D64">
            <w:pPr>
              <w:jc w:val="center"/>
              <w:rPr>
                <w:sz w:val="20"/>
                <w:szCs w:val="20"/>
              </w:rPr>
            </w:pPr>
            <w:r w:rsidRPr="00757D64">
              <w:rPr>
                <w:sz w:val="20"/>
                <w:szCs w:val="20"/>
              </w:rPr>
              <w:t>-898,113</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43,837</w:t>
            </w:r>
          </w:p>
        </w:tc>
        <w:tc>
          <w:tcPr>
            <w:tcW w:w="383" w:type="pct"/>
            <w:shd w:val="clear" w:color="auto" w:fill="auto"/>
            <w:vAlign w:val="center"/>
            <w:hideMark/>
          </w:tcPr>
          <w:p w:rsidR="00757D64" w:rsidRPr="00757D64" w:rsidRDefault="00757D64" w:rsidP="00757D64">
            <w:pPr>
              <w:jc w:val="center"/>
              <w:rPr>
                <w:sz w:val="20"/>
                <w:szCs w:val="20"/>
              </w:rPr>
            </w:pPr>
            <w:r w:rsidRPr="00757D64">
              <w:rPr>
                <w:sz w:val="20"/>
                <w:szCs w:val="20"/>
              </w:rPr>
              <w:t>-1038,298</w:t>
            </w:r>
          </w:p>
        </w:tc>
        <w:tc>
          <w:tcPr>
            <w:tcW w:w="382" w:type="pct"/>
            <w:shd w:val="clear" w:color="auto" w:fill="auto"/>
            <w:vAlign w:val="center"/>
            <w:hideMark/>
          </w:tcPr>
          <w:p w:rsidR="00757D64" w:rsidRPr="00757D64" w:rsidRDefault="00757D64" w:rsidP="00757D64">
            <w:pPr>
              <w:jc w:val="center"/>
              <w:rPr>
                <w:sz w:val="20"/>
                <w:szCs w:val="20"/>
              </w:rPr>
            </w:pPr>
            <w:r w:rsidRPr="00757D64">
              <w:rPr>
                <w:sz w:val="20"/>
                <w:szCs w:val="20"/>
              </w:rPr>
              <w:t>52,830</w:t>
            </w:r>
          </w:p>
        </w:tc>
        <w:tc>
          <w:tcPr>
            <w:tcW w:w="430" w:type="pct"/>
            <w:shd w:val="clear" w:color="auto" w:fill="auto"/>
            <w:vAlign w:val="center"/>
            <w:hideMark/>
          </w:tcPr>
          <w:p w:rsidR="00757D64" w:rsidRPr="00757D64" w:rsidRDefault="00757D64" w:rsidP="00757D64">
            <w:pPr>
              <w:jc w:val="center"/>
              <w:rPr>
                <w:sz w:val="20"/>
                <w:szCs w:val="20"/>
              </w:rPr>
            </w:pPr>
            <w:r w:rsidRPr="00757D64">
              <w:rPr>
                <w:sz w:val="20"/>
                <w:szCs w:val="20"/>
              </w:rPr>
              <w:t>-1050,948</w:t>
            </w:r>
          </w:p>
        </w:tc>
        <w:tc>
          <w:tcPr>
            <w:tcW w:w="426" w:type="pct"/>
            <w:shd w:val="clear" w:color="auto" w:fill="auto"/>
            <w:vAlign w:val="center"/>
            <w:hideMark/>
          </w:tcPr>
          <w:p w:rsidR="00757D64" w:rsidRPr="00757D64" w:rsidRDefault="00757D64" w:rsidP="00757D64">
            <w:pPr>
              <w:jc w:val="center"/>
              <w:rPr>
                <w:sz w:val="20"/>
                <w:szCs w:val="20"/>
              </w:rPr>
            </w:pPr>
            <w:r w:rsidRPr="00757D64">
              <w:rPr>
                <w:sz w:val="20"/>
                <w:szCs w:val="20"/>
              </w:rPr>
              <w:t>21,921</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sz w:val="20"/>
                <w:szCs w:val="20"/>
              </w:rPr>
            </w:pPr>
            <w:r w:rsidRPr="00757D64">
              <w:rPr>
                <w:bCs/>
                <w:sz w:val="20"/>
                <w:szCs w:val="20"/>
              </w:rPr>
              <w:t>Муниципальный долг муниципального образования</w:t>
            </w:r>
          </w:p>
        </w:tc>
        <w:tc>
          <w:tcPr>
            <w:tcW w:w="721" w:type="pct"/>
            <w:shd w:val="clear" w:color="auto" w:fill="auto"/>
            <w:vAlign w:val="center"/>
            <w:hideMark/>
          </w:tcPr>
          <w:p w:rsidR="00757D64" w:rsidRPr="00757D64" w:rsidRDefault="00757D64" w:rsidP="008F2E70">
            <w:pPr>
              <w:jc w:val="center"/>
              <w:rPr>
                <w:sz w:val="20"/>
                <w:szCs w:val="20"/>
              </w:rPr>
            </w:pPr>
            <w:r w:rsidRPr="00757D64">
              <w:rPr>
                <w:sz w:val="20"/>
                <w:szCs w:val="20"/>
              </w:rPr>
              <w:t>млн</w:t>
            </w:r>
            <w:r w:rsidR="00845061">
              <w:rPr>
                <w:sz w:val="20"/>
                <w:szCs w:val="20"/>
              </w:rPr>
              <w:t xml:space="preserve"> рублей</w:t>
            </w:r>
          </w:p>
        </w:tc>
        <w:tc>
          <w:tcPr>
            <w:tcW w:w="325" w:type="pct"/>
            <w:shd w:val="clear" w:color="auto" w:fill="auto"/>
            <w:vAlign w:val="center"/>
            <w:hideMark/>
          </w:tcPr>
          <w:p w:rsidR="00757D64" w:rsidRPr="00757D64" w:rsidRDefault="00757D64" w:rsidP="00757D64">
            <w:pPr>
              <w:jc w:val="center"/>
              <w:rPr>
                <w:sz w:val="20"/>
                <w:szCs w:val="20"/>
              </w:rPr>
            </w:pPr>
            <w:r w:rsidRPr="00757D64">
              <w:rPr>
                <w:sz w:val="20"/>
                <w:szCs w:val="20"/>
              </w:rPr>
              <w:t>115,00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99,39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117,70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117,70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117,70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117,70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7. Денежные доходы и расходы населения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Денежные доходы населения</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w:t>
            </w:r>
            <w:r w:rsidR="00845061">
              <w:rPr>
                <w:color w:val="000000"/>
                <w:sz w:val="20"/>
                <w:szCs w:val="20"/>
              </w:rPr>
              <w:t xml:space="preserve"> </w:t>
            </w:r>
            <w:r w:rsidRPr="00757D64">
              <w:rPr>
                <w:color w:val="000000"/>
                <w:sz w:val="20"/>
                <w:szCs w:val="20"/>
              </w:rPr>
              <w:t>руб</w:t>
            </w:r>
            <w:r w:rsidR="00845061">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8981,7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9 710,83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9 968,44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9 494,34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9 648,21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9 578,14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9 942,08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10 031,18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10 680,32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доходы от предпринимательской деятельности</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w:t>
            </w:r>
            <w:r w:rsidR="00845061">
              <w:rPr>
                <w:color w:val="000000"/>
                <w:sz w:val="20"/>
                <w:szCs w:val="20"/>
              </w:rPr>
              <w:t xml:space="preserve"> </w:t>
            </w:r>
            <w:r w:rsidRPr="00757D64">
              <w:rPr>
                <w:color w:val="000000"/>
                <w:sz w:val="20"/>
                <w:szCs w:val="20"/>
              </w:rPr>
              <w:t>руб</w:t>
            </w:r>
            <w:r w:rsidR="00845061">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434,3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449,00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440,02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444,42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448,82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448,86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457,80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466,82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480,69</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оплата труда</w:t>
            </w:r>
          </w:p>
        </w:tc>
        <w:tc>
          <w:tcPr>
            <w:tcW w:w="721" w:type="pct"/>
            <w:shd w:val="clear" w:color="auto" w:fill="auto"/>
            <w:vAlign w:val="center"/>
            <w:hideMark/>
          </w:tcPr>
          <w:p w:rsidR="00757D64" w:rsidRPr="00757D64" w:rsidRDefault="00757D64" w:rsidP="008F2E70">
            <w:pPr>
              <w:jc w:val="center"/>
              <w:rPr>
                <w:color w:val="000000"/>
                <w:sz w:val="20"/>
                <w:szCs w:val="20"/>
              </w:rPr>
            </w:pPr>
            <w:r w:rsidRPr="00757D64">
              <w:rPr>
                <w:color w:val="000000"/>
                <w:sz w:val="20"/>
                <w:szCs w:val="20"/>
              </w:rPr>
              <w:t>млн</w:t>
            </w:r>
            <w:r w:rsidR="00845061">
              <w:rPr>
                <w:color w:val="000000"/>
                <w:sz w:val="20"/>
                <w:szCs w:val="20"/>
              </w:rPr>
              <w:t xml:space="preserve"> </w:t>
            </w:r>
            <w:r w:rsidRPr="00757D64">
              <w:rPr>
                <w:color w:val="000000"/>
                <w:sz w:val="20"/>
                <w:szCs w:val="20"/>
              </w:rPr>
              <w:t>руб</w:t>
            </w:r>
            <w:r w:rsidR="00845061">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4703,5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5 375,60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5 268,00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5 162,70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5 214,30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5 630,00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5 709,40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6 190,00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6 330,00</w:t>
            </w:r>
          </w:p>
        </w:tc>
      </w:tr>
      <w:tr w:rsidR="00757D64" w:rsidRPr="00757D64" w:rsidTr="00757D64">
        <w:trPr>
          <w:trHeight w:val="750"/>
        </w:trPr>
        <w:tc>
          <w:tcPr>
            <w:tcW w:w="941" w:type="pct"/>
            <w:shd w:val="clear" w:color="auto" w:fill="auto"/>
            <w:vAlign w:val="center"/>
            <w:hideMark/>
          </w:tcPr>
          <w:p w:rsidR="00757D64" w:rsidRPr="00757D64" w:rsidRDefault="00757D64" w:rsidP="00796A3F">
            <w:pPr>
              <w:rPr>
                <w:color w:val="000000"/>
                <w:sz w:val="20"/>
                <w:szCs w:val="20"/>
              </w:rPr>
            </w:pPr>
            <w:r w:rsidRPr="00757D64">
              <w:rPr>
                <w:color w:val="000000"/>
                <w:sz w:val="20"/>
                <w:szCs w:val="20"/>
              </w:rPr>
              <w:t xml:space="preserve">другие доходы (включая </w:t>
            </w:r>
            <w:r w:rsidR="00796A3F">
              <w:rPr>
                <w:color w:val="000000"/>
                <w:sz w:val="20"/>
                <w:szCs w:val="20"/>
              </w:rPr>
              <w:t>«скрытые»</w:t>
            </w:r>
            <w:r w:rsidRPr="00757D64">
              <w:rPr>
                <w:color w:val="000000"/>
                <w:sz w:val="20"/>
                <w:szCs w:val="20"/>
              </w:rPr>
              <w:t>, от продажи валюты, денежные переводы и пр.)</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1342,45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1 273,40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1 658,80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1 214,20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1 215,20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747,70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998,90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551,40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1 002,60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доходы от собственности</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233,1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215,00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163,10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184,80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212,20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214,80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231,80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232,80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социальные выплаты</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2268,4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2397,8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2438,6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2488,2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2499,9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2539,4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2561,2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2591,2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2634,3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пенсии</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1651,4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1 813,80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1 850,00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1 887,00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1 896,30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1 924,80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1 943,70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1 963,30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1992,3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пособия и социальная помощь</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607,5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573,9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576,9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588,5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590,7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600,6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603,1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612,6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625,9</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стипендии</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2,85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2,9</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страховые возмещения</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7,29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11,30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12,20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12,8</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Реальные денежные доходы населения</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7605,7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7942,3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7610,1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7748,4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7928,3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7754,3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8114,2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8129,0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8750,1</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Реальные денежные доходы населения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97,8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107,6</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Среднедушевые денежные доходы (в месяц) </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22784,0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25020,0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26082,0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25242,0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25477,0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25921,0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26248,0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27616,0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28008,0</w:t>
            </w:r>
          </w:p>
        </w:tc>
      </w:tr>
      <w:tr w:rsidR="00757D64" w:rsidRPr="00757D64" w:rsidTr="00757D64">
        <w:trPr>
          <w:trHeight w:val="49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Средний размер назначенных пенсий</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12 355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13 489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13 642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13 777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13 831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13 914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14 023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14 038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14 217</w:t>
            </w:r>
          </w:p>
        </w:tc>
      </w:tr>
      <w:tr w:rsidR="00757D64" w:rsidRPr="00757D64" w:rsidTr="00757D64">
        <w:trPr>
          <w:trHeight w:val="375"/>
        </w:trPr>
        <w:tc>
          <w:tcPr>
            <w:tcW w:w="941" w:type="pct"/>
            <w:shd w:val="clear" w:color="auto" w:fill="auto"/>
            <w:noWrap/>
            <w:vAlign w:val="bottom"/>
            <w:hideMark/>
          </w:tcPr>
          <w:p w:rsidR="00757D64" w:rsidRPr="00757D64" w:rsidRDefault="00757D64" w:rsidP="00757D64">
            <w:pPr>
              <w:rPr>
                <w:sz w:val="20"/>
                <w:szCs w:val="20"/>
              </w:rPr>
            </w:pPr>
            <w:r w:rsidRPr="00757D64">
              <w:rPr>
                <w:sz w:val="20"/>
                <w:szCs w:val="20"/>
              </w:rPr>
              <w:t>ИПЦ</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106,80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107,80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115,70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106,10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105,50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105,20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Реальный размер назначенных пенсий</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Величина прожиточного минимума (в среднем на душу населения)</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рублей</w:t>
            </w:r>
            <w:r w:rsidR="00757D64" w:rsidRPr="00757D64">
              <w:rPr>
                <w:color w:val="000000"/>
                <w:sz w:val="20"/>
                <w:szCs w:val="20"/>
              </w:rPr>
              <w:t xml:space="preserve"> в месяц</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Численность населения с денежными доходами ниже величины прожиточного минимума</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7742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5 789,00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5 470,00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5 470,00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5 700,00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5 470,00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5 700,00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5 470,00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5 700,00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Расходы населения</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6574</w:t>
            </w:r>
          </w:p>
        </w:tc>
        <w:tc>
          <w:tcPr>
            <w:tcW w:w="326"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6056,6</w:t>
            </w:r>
          </w:p>
        </w:tc>
        <w:tc>
          <w:tcPr>
            <w:tcW w:w="325"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6584,0</w:t>
            </w:r>
          </w:p>
        </w:tc>
        <w:tc>
          <w:tcPr>
            <w:tcW w:w="359"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7205,2</w:t>
            </w:r>
          </w:p>
        </w:tc>
        <w:tc>
          <w:tcPr>
            <w:tcW w:w="382"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7353,7</w:t>
            </w:r>
          </w:p>
        </w:tc>
        <w:tc>
          <w:tcPr>
            <w:tcW w:w="383"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7949,0</w:t>
            </w:r>
          </w:p>
        </w:tc>
        <w:tc>
          <w:tcPr>
            <w:tcW w:w="382"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8220,1</w:t>
            </w:r>
          </w:p>
        </w:tc>
        <w:tc>
          <w:tcPr>
            <w:tcW w:w="430"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8762,6</w:t>
            </w:r>
          </w:p>
        </w:tc>
        <w:tc>
          <w:tcPr>
            <w:tcW w:w="426" w:type="pct"/>
            <w:shd w:val="clear" w:color="auto" w:fill="auto"/>
            <w:vAlign w:val="center"/>
            <w:hideMark/>
          </w:tcPr>
          <w:p w:rsidR="00757D64" w:rsidRPr="00757D64" w:rsidRDefault="00757D64" w:rsidP="00757D64">
            <w:pPr>
              <w:jc w:val="center"/>
              <w:rPr>
                <w:bCs/>
                <w:color w:val="000000"/>
                <w:sz w:val="20"/>
                <w:szCs w:val="20"/>
              </w:rPr>
            </w:pPr>
            <w:r w:rsidRPr="00757D64">
              <w:rPr>
                <w:bCs/>
                <w:color w:val="000000"/>
                <w:sz w:val="20"/>
                <w:szCs w:val="20"/>
              </w:rPr>
              <w:t>9265,2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покупка товаров и оплата услуг</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3172,8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3 227,9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3 468,0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3 761,2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3 770,9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4 117,4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4 168,7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4 477,00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4 593,40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них покупка товаров</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w:t>
            </w:r>
            <w:r w:rsidRPr="00757D64">
              <w:rPr>
                <w:color w:val="000000"/>
                <w:sz w:val="20"/>
                <w:szCs w:val="20"/>
              </w:rPr>
              <w:t>руб</w:t>
            </w:r>
            <w:r w:rsidR="00845061">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2425,5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2 444,0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2 611,5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2 825,7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2 834,8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3 093,9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3 134,20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3 368,80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3 452,10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обязательные платежи и разнообразные взносы</w:t>
            </w:r>
          </w:p>
        </w:tc>
        <w:tc>
          <w:tcPr>
            <w:tcW w:w="721" w:type="pct"/>
            <w:shd w:val="clear" w:color="auto" w:fill="auto"/>
            <w:vAlign w:val="center"/>
            <w:hideMark/>
          </w:tcPr>
          <w:p w:rsidR="00757D64" w:rsidRPr="00757D64" w:rsidRDefault="00845061"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858,8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1 149,0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1 163,6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1 203,5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1 239,8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1 319,8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1 379,60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1 455,10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1 581,90</w:t>
            </w:r>
          </w:p>
        </w:tc>
      </w:tr>
      <w:tr w:rsidR="00757D64" w:rsidRPr="00757D64" w:rsidTr="00757D64">
        <w:trPr>
          <w:trHeight w:val="463"/>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прочие расходы</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w:t>
            </w:r>
            <w:r w:rsidRPr="00757D64">
              <w:rPr>
                <w:color w:val="000000"/>
                <w:sz w:val="20"/>
                <w:szCs w:val="20"/>
              </w:rPr>
              <w:t>руб</w:t>
            </w:r>
            <w:r w:rsidR="00845061">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2542,4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1 679,7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1 952,4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2 240,5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2 343,0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2 511,8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2 671,80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2 830,50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3 089,90</w:t>
            </w:r>
          </w:p>
        </w:tc>
      </w:tr>
      <w:tr w:rsidR="00757D64" w:rsidRPr="00757D64" w:rsidTr="00757D64">
        <w:trPr>
          <w:trHeight w:val="750"/>
        </w:trPr>
        <w:tc>
          <w:tcPr>
            <w:tcW w:w="941" w:type="pct"/>
            <w:shd w:val="clear" w:color="auto" w:fill="auto"/>
            <w:vAlign w:val="center"/>
            <w:hideMark/>
          </w:tcPr>
          <w:p w:rsidR="00757D64" w:rsidRPr="00757D64" w:rsidRDefault="001D66FE" w:rsidP="00757D64">
            <w:pPr>
              <w:rPr>
                <w:color w:val="000000"/>
                <w:sz w:val="20"/>
                <w:szCs w:val="20"/>
              </w:rPr>
            </w:pPr>
            <w:r>
              <w:rPr>
                <w:color w:val="000000"/>
                <w:sz w:val="20"/>
                <w:szCs w:val="20"/>
              </w:rPr>
              <w:t xml:space="preserve">   </w:t>
            </w:r>
            <w:r w:rsidR="00757D64" w:rsidRPr="00757D64">
              <w:rPr>
                <w:color w:val="000000"/>
                <w:sz w:val="20"/>
                <w:szCs w:val="20"/>
              </w:rPr>
              <w:t xml:space="preserve">Превышение доходов над расходами </w:t>
            </w:r>
            <w:r w:rsidR="00796A3F">
              <w:rPr>
                <w:color w:val="000000"/>
                <w:sz w:val="20"/>
                <w:szCs w:val="20"/>
              </w:rPr>
              <w:t xml:space="preserve"> </w:t>
            </w:r>
            <w:r w:rsidR="00757D64" w:rsidRPr="00757D64">
              <w:rPr>
                <w:color w:val="000000"/>
                <w:sz w:val="20"/>
                <w:szCs w:val="20"/>
              </w:rPr>
              <w:t>(+), или расходов над доходами</w:t>
            </w:r>
            <w:r w:rsidR="00796A3F">
              <w:rPr>
                <w:color w:val="000000"/>
                <w:sz w:val="20"/>
                <w:szCs w:val="20"/>
              </w:rPr>
              <w:t xml:space="preserve"> </w:t>
            </w:r>
            <w:r w:rsidR="00757D64" w:rsidRPr="00757D64">
              <w:rPr>
                <w:color w:val="000000"/>
                <w:sz w:val="20"/>
                <w:szCs w:val="20"/>
              </w:rPr>
              <w:t xml:space="preserve"> (-)</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w:t>
            </w:r>
            <w:r w:rsidRPr="00757D64">
              <w:rPr>
                <w:color w:val="000000"/>
                <w:sz w:val="20"/>
                <w:szCs w:val="20"/>
              </w:rPr>
              <w:t>руб</w:t>
            </w:r>
            <w:r w:rsidR="00845061">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2407,7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3654,2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3384,44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2289,14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2294,5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1629,14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1721,98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1268,58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1415,12</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8. Труд и занятость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Численность экономически активного населения</w:t>
            </w:r>
          </w:p>
        </w:tc>
        <w:tc>
          <w:tcPr>
            <w:tcW w:w="721" w:type="pct"/>
            <w:shd w:val="clear" w:color="auto" w:fill="auto"/>
            <w:vAlign w:val="center"/>
            <w:hideMark/>
          </w:tcPr>
          <w:p w:rsidR="00757D64" w:rsidRPr="00757D64" w:rsidRDefault="00757D64" w:rsidP="00845061">
            <w:pPr>
              <w:jc w:val="center"/>
              <w:rPr>
                <w:color w:val="000000"/>
                <w:sz w:val="20"/>
                <w:szCs w:val="20"/>
              </w:rPr>
            </w:pPr>
            <w:r w:rsidRPr="00757D64">
              <w:rPr>
                <w:color w:val="000000"/>
                <w:sz w:val="20"/>
                <w:szCs w:val="20"/>
              </w:rPr>
              <w:t>тыс. чел</w:t>
            </w:r>
            <w:r w:rsidR="00845061">
              <w:rPr>
                <w:color w:val="000000"/>
                <w:sz w:val="20"/>
                <w:szCs w:val="20"/>
              </w:rPr>
              <w:t>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18,04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17,71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17,63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17,51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17,58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17,57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17,65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17,65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17,71</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Среднегодовая численность занятых в экономике</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13,39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13,08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13,13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12,81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13,08</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12,97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13,15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13,10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13,33</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Среднемесячная номинальная начисленная заработная плата в целом по региону</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45,35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47,14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47,94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47,50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52,02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56,33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57,60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Среднемесячная номинальная начисленная заработная плата в целом по региону</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116,7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101,7</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98,1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99,1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110,7</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Распределение среднегодовой численности занятых в экономике по формам собственности: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на предприятиях и в организациях государственной и муниципальной форм собственности</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6,52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6,52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6,52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6,52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собственность общественных и религиозных организаций (объединений)</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w:t>
            </w:r>
          </w:p>
        </w:tc>
      </w:tr>
      <w:tr w:rsidR="00757D64" w:rsidRPr="00757D64" w:rsidTr="00757D64">
        <w:trPr>
          <w:trHeight w:val="42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смешанная российская</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1,56</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иностранная, совместная российская и иностранная</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частная</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4,869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4,675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4,746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4,726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4,764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4,782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4,798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4,789</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4,813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Уровень безработицы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Уровень зарегистрированной безработицы (на конец года)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1,59</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Численность безработных</w:t>
            </w:r>
            <w:r w:rsidR="001D66FE">
              <w:rPr>
                <w:color w:val="000000"/>
                <w:sz w:val="20"/>
                <w:szCs w:val="20"/>
              </w:rPr>
              <w:t xml:space="preserve"> </w:t>
            </w:r>
            <w:r w:rsidR="00796A3F">
              <w:rPr>
                <w:color w:val="000000"/>
                <w:sz w:val="20"/>
                <w:szCs w:val="20"/>
              </w:rPr>
              <w:t xml:space="preserve"> </w:t>
            </w:r>
            <w:r w:rsidRPr="00757D64">
              <w:rPr>
                <w:color w:val="000000"/>
                <w:sz w:val="20"/>
                <w:szCs w:val="20"/>
              </w:rPr>
              <w:t>(по методологии МОТ)</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96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Численность безработных, зарегистрированных в</w:t>
            </w:r>
            <w:r w:rsidR="001D66FE">
              <w:rPr>
                <w:color w:val="000000"/>
                <w:sz w:val="20"/>
                <w:szCs w:val="20"/>
              </w:rPr>
              <w:t xml:space="preserve"> </w:t>
            </w:r>
            <w:r w:rsidRPr="00757D64">
              <w:rPr>
                <w:color w:val="000000"/>
                <w:sz w:val="20"/>
                <w:szCs w:val="20"/>
              </w:rPr>
              <w:t>государственных учреждениях службы занятости населения</w:t>
            </w:r>
            <w:r w:rsidR="001D66FE">
              <w:rPr>
                <w:color w:val="000000"/>
                <w:sz w:val="20"/>
                <w:szCs w:val="20"/>
              </w:rPr>
              <w:t xml:space="preserve">          </w:t>
            </w:r>
            <w:r w:rsidR="00796A3F">
              <w:rPr>
                <w:color w:val="000000"/>
                <w:sz w:val="20"/>
                <w:szCs w:val="20"/>
              </w:rPr>
              <w:t xml:space="preserve">              </w:t>
            </w:r>
            <w:r w:rsidRPr="00757D64">
              <w:rPr>
                <w:color w:val="000000"/>
                <w:sz w:val="20"/>
                <w:szCs w:val="20"/>
              </w:rPr>
              <w:t>(на конец года)</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0,355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0,356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0,368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0,368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0,342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0,302</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Численность незанятых граждан, зарегистрированных в государственных учреждениях службы занятости населения, в расчете на одну заявленную вакансию (на конец года)</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1,50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Среднесписочная численность работников организаций (без внешних совместителей)</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10,974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10,025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10,160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10,132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10,134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10,112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10,115</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Фонд начисленной заработной платы всех работников</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4703,0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5376,0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5268,0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5163,0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5214,0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5630,0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5709,0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6190,0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6330,0</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Выплаты социального характера - всего</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88,3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106,1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107,7</w:t>
            </w:r>
          </w:p>
        </w:tc>
      </w:tr>
      <w:tr w:rsidR="00757D64" w:rsidRPr="00757D64" w:rsidTr="00757D64">
        <w:trPr>
          <w:trHeight w:val="150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Просроченная задолженность по заработной плате в процентах к месячному фонду заработной платы организаций, имеющих просроченную задолженность </w:t>
            </w:r>
            <w:r w:rsidR="00796A3F">
              <w:rPr>
                <w:color w:val="000000"/>
                <w:sz w:val="20"/>
                <w:szCs w:val="20"/>
              </w:rPr>
              <w:t xml:space="preserve">                          </w:t>
            </w:r>
            <w:r w:rsidRPr="00757D64">
              <w:rPr>
                <w:color w:val="000000"/>
                <w:sz w:val="20"/>
                <w:szCs w:val="20"/>
              </w:rPr>
              <w:t>(без субъектов малого предпринимательства)</w:t>
            </w:r>
          </w:p>
        </w:tc>
        <w:tc>
          <w:tcPr>
            <w:tcW w:w="721" w:type="pct"/>
            <w:shd w:val="clear" w:color="auto" w:fill="auto"/>
            <w:vAlign w:val="center"/>
            <w:hideMark/>
          </w:tcPr>
          <w:p w:rsidR="00845061" w:rsidRDefault="00757D64" w:rsidP="00757D64">
            <w:pPr>
              <w:jc w:val="center"/>
              <w:rPr>
                <w:color w:val="000000"/>
                <w:sz w:val="20"/>
                <w:szCs w:val="20"/>
              </w:rPr>
            </w:pPr>
            <w:r w:rsidRPr="00757D64">
              <w:rPr>
                <w:color w:val="000000"/>
                <w:sz w:val="20"/>
                <w:szCs w:val="20"/>
              </w:rPr>
              <w:t xml:space="preserve">на конец года, </w:t>
            </w:r>
          </w:p>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Удельный вес лиц с высшим образованием в численности занятых в экономике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9. Развитие социальной сферы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Численность детей в дошкольных образовательных учреждениях</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1,84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1,76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2,57</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Численность обучающихся общеобразовательных учреждениях </w:t>
            </w:r>
            <w:r w:rsidR="00796A3F">
              <w:rPr>
                <w:color w:val="000000"/>
                <w:sz w:val="20"/>
                <w:szCs w:val="20"/>
              </w:rPr>
              <w:t xml:space="preserve">                                </w:t>
            </w:r>
            <w:r w:rsidRPr="00757D64">
              <w:rPr>
                <w:color w:val="000000"/>
                <w:sz w:val="20"/>
                <w:szCs w:val="20"/>
              </w:rPr>
              <w:t>(без веч</w:t>
            </w:r>
            <w:r w:rsidR="00845061">
              <w:rPr>
                <w:color w:val="000000"/>
                <w:sz w:val="20"/>
                <w:szCs w:val="20"/>
              </w:rPr>
              <w:t xml:space="preserve">ерних </w:t>
            </w:r>
            <w:r w:rsidRPr="00757D64">
              <w:rPr>
                <w:color w:val="000000"/>
                <w:sz w:val="20"/>
                <w:szCs w:val="20"/>
              </w:rPr>
              <w:t xml:space="preserve">сменных) общеобразовательных учреждениях </w:t>
            </w:r>
            <w:r w:rsidR="00796A3F">
              <w:rPr>
                <w:color w:val="000000"/>
                <w:sz w:val="20"/>
                <w:szCs w:val="20"/>
              </w:rPr>
              <w:t xml:space="preserve">                             </w:t>
            </w:r>
            <w:r w:rsidRPr="00757D64">
              <w:rPr>
                <w:color w:val="000000"/>
                <w:sz w:val="20"/>
                <w:szCs w:val="20"/>
              </w:rPr>
              <w:t xml:space="preserve">(на начало учебного года) </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государственных и муниципальных</w:t>
            </w:r>
          </w:p>
        </w:tc>
        <w:tc>
          <w:tcPr>
            <w:tcW w:w="721" w:type="pct"/>
            <w:shd w:val="clear" w:color="auto" w:fill="auto"/>
            <w:vAlign w:val="center"/>
            <w:hideMark/>
          </w:tcPr>
          <w:p w:rsidR="00757D64" w:rsidRPr="00757D64" w:rsidRDefault="00757D64" w:rsidP="00845061">
            <w:pPr>
              <w:jc w:val="center"/>
              <w:rPr>
                <w:color w:val="000000"/>
                <w:sz w:val="20"/>
                <w:szCs w:val="20"/>
              </w:rPr>
            </w:pPr>
            <w:r w:rsidRPr="00757D64">
              <w:rPr>
                <w:color w:val="000000"/>
                <w:sz w:val="20"/>
                <w:szCs w:val="20"/>
              </w:rPr>
              <w:t>тыс. чел</w:t>
            </w:r>
            <w:r w:rsidR="00845061">
              <w:rPr>
                <w:color w:val="000000"/>
                <w:sz w:val="20"/>
                <w:szCs w:val="20"/>
              </w:rPr>
              <w:t>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негосударственных</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Численность обучающи</w:t>
            </w:r>
            <w:r w:rsidR="00845061">
              <w:rPr>
                <w:color w:val="000000"/>
                <w:sz w:val="20"/>
                <w:szCs w:val="20"/>
              </w:rPr>
              <w:t>хся в образовательных учреждениях</w:t>
            </w:r>
            <w:r w:rsidRPr="00757D64">
              <w:rPr>
                <w:color w:val="000000"/>
                <w:sz w:val="20"/>
                <w:szCs w:val="20"/>
              </w:rPr>
              <w:t xml:space="preserve"> начального профессионального образования</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Численность студентов образовательных учреждений среднего профессионального образования </w:t>
            </w:r>
            <w:r w:rsidR="00796A3F">
              <w:rPr>
                <w:color w:val="000000"/>
                <w:sz w:val="20"/>
                <w:szCs w:val="20"/>
              </w:rPr>
              <w:t xml:space="preserve">                                </w:t>
            </w:r>
            <w:r w:rsidRPr="00757D64">
              <w:rPr>
                <w:color w:val="000000"/>
                <w:sz w:val="20"/>
                <w:szCs w:val="20"/>
              </w:rPr>
              <w:t>(на начало учебного года)</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0,245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0,298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0,362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0,383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0,383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0,468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0,468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0,447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0,447</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них в государственных и муниципальных образовательных учреждениях</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0,245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0,298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0,362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0,383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0,383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0,468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0,468</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0,447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0,447</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Численность студентов образовательных учреждений высшего профессионального образования </w:t>
            </w:r>
            <w:r w:rsidR="00796A3F">
              <w:rPr>
                <w:color w:val="000000"/>
                <w:sz w:val="20"/>
                <w:szCs w:val="20"/>
              </w:rPr>
              <w:t xml:space="preserve">                                     </w:t>
            </w:r>
            <w:r w:rsidRPr="00757D64">
              <w:rPr>
                <w:color w:val="000000"/>
                <w:sz w:val="20"/>
                <w:szCs w:val="20"/>
              </w:rPr>
              <w:t>(на начало учебного года)</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них в государственных и муниципальных образовательных учреждениях</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Выпуск специалистов: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Выпуск специалистов образовательными учреждениями среднего профессионального образования</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0,097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0,033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0,028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0,104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0,040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0,146</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Выпуск специалистов образовательными учреждениями высшего профессионального образования</w:t>
            </w:r>
          </w:p>
        </w:tc>
        <w:tc>
          <w:tcPr>
            <w:tcW w:w="721" w:type="pct"/>
            <w:shd w:val="clear" w:color="auto" w:fill="auto"/>
            <w:vAlign w:val="center"/>
            <w:hideMark/>
          </w:tcPr>
          <w:p w:rsidR="00757D64" w:rsidRPr="00757D64" w:rsidRDefault="00757D64" w:rsidP="00845061">
            <w:pPr>
              <w:jc w:val="center"/>
              <w:rPr>
                <w:color w:val="000000"/>
                <w:sz w:val="20"/>
                <w:szCs w:val="20"/>
              </w:rPr>
            </w:pPr>
            <w:r w:rsidRPr="00757D64">
              <w:rPr>
                <w:color w:val="000000"/>
                <w:sz w:val="20"/>
                <w:szCs w:val="20"/>
              </w:rPr>
              <w:t>тыс. чел</w:t>
            </w:r>
            <w:r w:rsidR="00845061">
              <w:rPr>
                <w:color w:val="000000"/>
                <w:sz w:val="20"/>
                <w:szCs w:val="20"/>
              </w:rPr>
              <w:t>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Обеспеченность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Обеспеченность: </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больничными койками на</w:t>
            </w:r>
            <w:r w:rsidR="001D66FE">
              <w:rPr>
                <w:color w:val="000000"/>
                <w:sz w:val="20"/>
                <w:szCs w:val="20"/>
              </w:rPr>
              <w:t xml:space="preserve">      </w:t>
            </w:r>
            <w:r w:rsidR="00845061">
              <w:rPr>
                <w:color w:val="000000"/>
                <w:sz w:val="20"/>
                <w:szCs w:val="20"/>
              </w:rPr>
              <w:t xml:space="preserve"> </w:t>
            </w:r>
            <w:r w:rsidRPr="00757D64">
              <w:rPr>
                <w:color w:val="000000"/>
                <w:sz w:val="20"/>
                <w:szCs w:val="20"/>
              </w:rPr>
              <w:t>10 000 человек населения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xml:space="preserve"> коек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63,8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61,30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61,30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61,30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61,30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61,30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общедоступными</w:t>
            </w:r>
            <w:r w:rsidR="001D66FE">
              <w:rPr>
                <w:color w:val="000000"/>
                <w:sz w:val="20"/>
                <w:szCs w:val="20"/>
              </w:rPr>
              <w:t xml:space="preserve"> </w:t>
            </w:r>
            <w:r w:rsidRPr="00757D64">
              <w:rPr>
                <w:color w:val="000000"/>
                <w:sz w:val="20"/>
                <w:szCs w:val="20"/>
              </w:rPr>
              <w:t>библиотеками</w:t>
            </w:r>
          </w:p>
        </w:tc>
        <w:tc>
          <w:tcPr>
            <w:tcW w:w="721" w:type="pct"/>
            <w:shd w:val="clear" w:color="auto" w:fill="auto"/>
            <w:vAlign w:val="center"/>
            <w:hideMark/>
          </w:tcPr>
          <w:p w:rsidR="00757D64" w:rsidRPr="00757D64" w:rsidRDefault="00845061" w:rsidP="00757D64">
            <w:pPr>
              <w:jc w:val="center"/>
              <w:rPr>
                <w:color w:val="000000"/>
                <w:sz w:val="20"/>
                <w:szCs w:val="20"/>
              </w:rPr>
            </w:pPr>
            <w:r>
              <w:rPr>
                <w:color w:val="000000"/>
                <w:sz w:val="20"/>
                <w:szCs w:val="20"/>
              </w:rPr>
              <w:t>учрежд.</w:t>
            </w:r>
            <w:r w:rsidR="00757D64" w:rsidRPr="00757D64">
              <w:rPr>
                <w:color w:val="000000"/>
                <w:sz w:val="20"/>
                <w:szCs w:val="20"/>
              </w:rPr>
              <w:t xml:space="preserve"> на</w:t>
            </w:r>
            <w:r w:rsidR="001D66FE">
              <w:rPr>
                <w:color w:val="000000"/>
                <w:sz w:val="20"/>
                <w:szCs w:val="20"/>
              </w:rPr>
              <w:t xml:space="preserve">       </w:t>
            </w:r>
            <w:r>
              <w:rPr>
                <w:color w:val="000000"/>
                <w:sz w:val="20"/>
                <w:szCs w:val="20"/>
              </w:rPr>
              <w:t xml:space="preserve"> </w:t>
            </w:r>
            <w:r w:rsidR="00DF5BA3">
              <w:rPr>
                <w:color w:val="000000"/>
                <w:sz w:val="20"/>
                <w:szCs w:val="20"/>
              </w:rPr>
              <w:t xml:space="preserve">                 </w:t>
            </w:r>
            <w:r w:rsidR="00757D64" w:rsidRPr="00757D64">
              <w:rPr>
                <w:color w:val="000000"/>
                <w:sz w:val="20"/>
                <w:szCs w:val="20"/>
              </w:rPr>
              <w:t>100 тыс.</w:t>
            </w:r>
            <w:r>
              <w:rPr>
                <w:color w:val="000000"/>
                <w:sz w:val="20"/>
                <w:szCs w:val="20"/>
              </w:rPr>
              <w:t xml:space="preserve"> </w:t>
            </w:r>
            <w:r w:rsidR="00757D64" w:rsidRPr="00757D64">
              <w:rPr>
                <w:color w:val="000000"/>
                <w:sz w:val="20"/>
                <w:szCs w:val="20"/>
              </w:rPr>
              <w:t>населения</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учреждениями культурно</w:t>
            </w:r>
            <w:r w:rsidR="00845061">
              <w:rPr>
                <w:color w:val="000000"/>
                <w:sz w:val="20"/>
                <w:szCs w:val="20"/>
              </w:rPr>
              <w:t xml:space="preserve"> </w:t>
            </w:r>
            <w:r w:rsidRPr="00757D64">
              <w:rPr>
                <w:color w:val="000000"/>
                <w:sz w:val="20"/>
                <w:szCs w:val="20"/>
              </w:rPr>
              <w:t>-</w:t>
            </w:r>
            <w:r w:rsidR="00845061">
              <w:rPr>
                <w:color w:val="000000"/>
                <w:sz w:val="20"/>
                <w:szCs w:val="20"/>
              </w:rPr>
              <w:t xml:space="preserve"> </w:t>
            </w:r>
            <w:r w:rsidRPr="00757D64">
              <w:rPr>
                <w:color w:val="000000"/>
                <w:sz w:val="20"/>
                <w:szCs w:val="20"/>
              </w:rPr>
              <w:t>досугового типа</w:t>
            </w:r>
          </w:p>
        </w:tc>
        <w:tc>
          <w:tcPr>
            <w:tcW w:w="721" w:type="pct"/>
            <w:shd w:val="clear" w:color="auto" w:fill="auto"/>
            <w:vAlign w:val="center"/>
            <w:hideMark/>
          </w:tcPr>
          <w:p w:rsidR="00757D64" w:rsidRPr="00757D64" w:rsidRDefault="00757D64" w:rsidP="00845061">
            <w:pPr>
              <w:jc w:val="center"/>
              <w:rPr>
                <w:color w:val="000000"/>
                <w:sz w:val="20"/>
                <w:szCs w:val="20"/>
              </w:rPr>
            </w:pPr>
            <w:r w:rsidRPr="00757D64">
              <w:rPr>
                <w:color w:val="000000"/>
                <w:sz w:val="20"/>
                <w:szCs w:val="20"/>
              </w:rPr>
              <w:t>учрежд. на</w:t>
            </w:r>
            <w:r w:rsidR="001D66FE">
              <w:rPr>
                <w:color w:val="000000"/>
                <w:sz w:val="20"/>
                <w:szCs w:val="20"/>
              </w:rPr>
              <w:t xml:space="preserve">       </w:t>
            </w:r>
            <w:r w:rsidR="00DF5BA3">
              <w:rPr>
                <w:color w:val="000000"/>
                <w:sz w:val="20"/>
                <w:szCs w:val="20"/>
              </w:rPr>
              <w:t xml:space="preserve">                 </w:t>
            </w:r>
            <w:r w:rsidRPr="00757D64">
              <w:rPr>
                <w:color w:val="000000"/>
                <w:sz w:val="20"/>
                <w:szCs w:val="20"/>
              </w:rPr>
              <w:t>100 тыс.</w:t>
            </w:r>
            <w:r w:rsidR="00845061">
              <w:rPr>
                <w:color w:val="000000"/>
                <w:sz w:val="20"/>
                <w:szCs w:val="20"/>
              </w:rPr>
              <w:t xml:space="preserve"> </w:t>
            </w:r>
            <w:r w:rsidRPr="00757D64">
              <w:rPr>
                <w:color w:val="000000"/>
                <w:sz w:val="20"/>
                <w:szCs w:val="20"/>
              </w:rPr>
              <w:t>населения</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дошкольными образовательными учреждениями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мест на 1</w:t>
            </w:r>
            <w:r w:rsidR="008D6FAC">
              <w:rPr>
                <w:color w:val="000000"/>
                <w:sz w:val="20"/>
                <w:szCs w:val="20"/>
              </w:rPr>
              <w:t xml:space="preserve"> </w:t>
            </w:r>
            <w:r w:rsidRPr="00757D64">
              <w:rPr>
                <w:color w:val="000000"/>
                <w:sz w:val="20"/>
                <w:szCs w:val="20"/>
              </w:rPr>
              <w:t>000 детей в возрасте 1-6 лет</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529,0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521,0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499,0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499,0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499,0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499,0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499,0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499,0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мощностью амбулаторно-поликлинических учреждений на</w:t>
            </w:r>
            <w:r w:rsidR="001D66FE">
              <w:rPr>
                <w:color w:val="000000"/>
                <w:sz w:val="20"/>
                <w:szCs w:val="20"/>
              </w:rPr>
              <w:t xml:space="preserve">           </w:t>
            </w:r>
            <w:r w:rsidR="00845061">
              <w:rPr>
                <w:color w:val="000000"/>
                <w:sz w:val="20"/>
                <w:szCs w:val="20"/>
              </w:rPr>
              <w:t xml:space="preserve"> </w:t>
            </w:r>
            <w:r w:rsidR="00796A3F">
              <w:rPr>
                <w:color w:val="000000"/>
                <w:sz w:val="20"/>
                <w:szCs w:val="20"/>
              </w:rPr>
              <w:t xml:space="preserve">                    </w:t>
            </w:r>
            <w:r w:rsidRPr="00757D64">
              <w:rPr>
                <w:color w:val="000000"/>
                <w:sz w:val="20"/>
                <w:szCs w:val="20"/>
              </w:rPr>
              <w:t>10 000 человек населения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на конец года; посещений в смену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368,0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373,4</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373,4</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373,4</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Численность:</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врачей всех специальностей</w:t>
            </w:r>
          </w:p>
        </w:tc>
        <w:tc>
          <w:tcPr>
            <w:tcW w:w="721" w:type="pct"/>
            <w:shd w:val="clear" w:color="auto" w:fill="auto"/>
            <w:vAlign w:val="center"/>
            <w:hideMark/>
          </w:tcPr>
          <w:p w:rsidR="00845061" w:rsidRDefault="00757D64" w:rsidP="00757D64">
            <w:pPr>
              <w:jc w:val="center"/>
              <w:rPr>
                <w:color w:val="000000"/>
                <w:sz w:val="20"/>
                <w:szCs w:val="20"/>
              </w:rPr>
            </w:pPr>
            <w:r w:rsidRPr="00757D64">
              <w:rPr>
                <w:color w:val="000000"/>
                <w:sz w:val="20"/>
                <w:szCs w:val="20"/>
              </w:rPr>
              <w:t xml:space="preserve">на конец года; </w:t>
            </w:r>
          </w:p>
          <w:p w:rsidR="00757D64" w:rsidRPr="00757D64" w:rsidRDefault="00757D64" w:rsidP="00845061">
            <w:pPr>
              <w:jc w:val="center"/>
              <w:rPr>
                <w:color w:val="000000"/>
                <w:sz w:val="20"/>
                <w:szCs w:val="20"/>
              </w:rPr>
            </w:pPr>
            <w:r w:rsidRPr="00757D64">
              <w:rPr>
                <w:color w:val="000000"/>
                <w:sz w:val="20"/>
                <w:szCs w:val="20"/>
              </w:rPr>
              <w:t>тыс. чел</w:t>
            </w:r>
            <w:r w:rsidR="00845061">
              <w:rPr>
                <w:color w:val="000000"/>
                <w:sz w:val="20"/>
                <w:szCs w:val="20"/>
              </w:rPr>
              <w:t>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0,123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среднего медицинского персонала</w:t>
            </w:r>
          </w:p>
        </w:tc>
        <w:tc>
          <w:tcPr>
            <w:tcW w:w="721" w:type="pct"/>
            <w:shd w:val="clear" w:color="auto" w:fill="auto"/>
            <w:vAlign w:val="center"/>
            <w:hideMark/>
          </w:tcPr>
          <w:p w:rsidR="00845061" w:rsidRDefault="00757D64" w:rsidP="00757D64">
            <w:pPr>
              <w:jc w:val="center"/>
              <w:rPr>
                <w:color w:val="000000"/>
                <w:sz w:val="20"/>
                <w:szCs w:val="20"/>
              </w:rPr>
            </w:pPr>
            <w:r w:rsidRPr="00757D64">
              <w:rPr>
                <w:color w:val="000000"/>
                <w:sz w:val="20"/>
                <w:szCs w:val="20"/>
              </w:rPr>
              <w:t xml:space="preserve">на конец года; </w:t>
            </w:r>
          </w:p>
          <w:p w:rsidR="00757D64" w:rsidRPr="00757D64" w:rsidRDefault="00757D64" w:rsidP="00845061">
            <w:pPr>
              <w:jc w:val="center"/>
              <w:rPr>
                <w:color w:val="000000"/>
                <w:sz w:val="20"/>
                <w:szCs w:val="20"/>
              </w:rPr>
            </w:pPr>
            <w:r w:rsidRPr="00757D64">
              <w:rPr>
                <w:color w:val="000000"/>
                <w:sz w:val="20"/>
                <w:szCs w:val="20"/>
              </w:rPr>
              <w:t>тыс. чел</w:t>
            </w:r>
            <w:r w:rsidR="00845061">
              <w:rPr>
                <w:color w:val="000000"/>
                <w:sz w:val="20"/>
                <w:szCs w:val="20"/>
              </w:rPr>
              <w:t>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0,626</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0,604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0,603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0,603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0,603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0,603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0,603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0,603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0,603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10. Окружающая среда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Текущие затраты на охрану окружающей среды </w:t>
            </w:r>
          </w:p>
        </w:tc>
        <w:tc>
          <w:tcPr>
            <w:tcW w:w="721" w:type="pct"/>
            <w:shd w:val="clear" w:color="auto" w:fill="auto"/>
            <w:vAlign w:val="center"/>
            <w:hideMark/>
          </w:tcPr>
          <w:p w:rsidR="00757D64" w:rsidRPr="00757D64" w:rsidRDefault="00757D64" w:rsidP="00845061">
            <w:pPr>
              <w:jc w:val="center"/>
              <w:rPr>
                <w:color w:val="000000"/>
                <w:sz w:val="20"/>
                <w:szCs w:val="20"/>
              </w:rPr>
            </w:pPr>
            <w:r w:rsidRPr="00757D64">
              <w:rPr>
                <w:color w:val="000000"/>
                <w:sz w:val="20"/>
                <w:szCs w:val="20"/>
              </w:rPr>
              <w:t>в</w:t>
            </w:r>
            <w:r w:rsidR="008D6FAC">
              <w:rPr>
                <w:color w:val="000000"/>
                <w:sz w:val="20"/>
                <w:szCs w:val="20"/>
              </w:rPr>
              <w:t xml:space="preserve"> ценах соответствующих лет; млн</w:t>
            </w:r>
            <w:r w:rsidRPr="00757D64">
              <w:rPr>
                <w:color w:val="000000"/>
                <w:sz w:val="20"/>
                <w:szCs w:val="20"/>
              </w:rPr>
              <w:t xml:space="preserve"> руб</w:t>
            </w:r>
            <w:r w:rsidR="00845061">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60,059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81,29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66,67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67,33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62,82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 xml:space="preserve">Инвестиции в основной капитал, направленные на охрану окружающей среды и рациональное использование природных ресурсов </w:t>
            </w:r>
          </w:p>
        </w:tc>
        <w:tc>
          <w:tcPr>
            <w:tcW w:w="721" w:type="pct"/>
            <w:shd w:val="clear" w:color="auto" w:fill="auto"/>
            <w:vAlign w:val="center"/>
            <w:hideMark/>
          </w:tcPr>
          <w:p w:rsidR="00757D64" w:rsidRPr="00757D64" w:rsidRDefault="00757D64" w:rsidP="00845061">
            <w:pPr>
              <w:jc w:val="center"/>
              <w:rPr>
                <w:color w:val="000000"/>
                <w:sz w:val="20"/>
                <w:szCs w:val="20"/>
              </w:rPr>
            </w:pPr>
            <w:r w:rsidRPr="00757D64">
              <w:rPr>
                <w:color w:val="000000"/>
                <w:sz w:val="20"/>
                <w:szCs w:val="20"/>
              </w:rPr>
              <w:t>в</w:t>
            </w:r>
            <w:r w:rsidR="008D6FAC">
              <w:rPr>
                <w:color w:val="000000"/>
                <w:sz w:val="20"/>
                <w:szCs w:val="20"/>
              </w:rPr>
              <w:t xml:space="preserve"> ценах соответствующих лет; млн</w:t>
            </w:r>
            <w:r w:rsidRPr="00757D64">
              <w:rPr>
                <w:color w:val="000000"/>
                <w:sz w:val="20"/>
                <w:szCs w:val="20"/>
              </w:rPr>
              <w:t xml:space="preserve"> руб</w:t>
            </w:r>
            <w:r w:rsidR="00845061">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60,059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81,29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66,67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67,33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62,82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112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Всего</w:t>
            </w:r>
          </w:p>
        </w:tc>
        <w:tc>
          <w:tcPr>
            <w:tcW w:w="721" w:type="pct"/>
            <w:shd w:val="clear" w:color="auto" w:fill="auto"/>
            <w:vAlign w:val="center"/>
            <w:hideMark/>
          </w:tcPr>
          <w:p w:rsidR="00757D64" w:rsidRPr="00757D64" w:rsidRDefault="00757D64" w:rsidP="00845061">
            <w:pPr>
              <w:jc w:val="center"/>
              <w:rPr>
                <w:color w:val="000000"/>
                <w:sz w:val="20"/>
                <w:szCs w:val="20"/>
              </w:rPr>
            </w:pPr>
            <w:r w:rsidRPr="00757D64">
              <w:rPr>
                <w:color w:val="000000"/>
                <w:sz w:val="20"/>
                <w:szCs w:val="20"/>
              </w:rPr>
              <w:t>в ценах соответству</w:t>
            </w:r>
            <w:r w:rsidR="008D6FAC">
              <w:rPr>
                <w:color w:val="000000"/>
                <w:sz w:val="20"/>
                <w:szCs w:val="20"/>
              </w:rPr>
              <w:t>ющих лет; млн</w:t>
            </w:r>
            <w:r w:rsidRPr="00757D64">
              <w:rPr>
                <w:color w:val="000000"/>
                <w:sz w:val="20"/>
                <w:szCs w:val="20"/>
              </w:rPr>
              <w:t xml:space="preserve"> руб</w:t>
            </w:r>
            <w:r w:rsidR="00845061">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60,059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81,29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66,67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67,33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62,82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них за счет:</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средств федерального бюджета</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бюджетов субъектов Российской Федерации и местных бюджетов</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r w:rsidRPr="00757D64">
              <w:rPr>
                <w:color w:val="000000"/>
                <w:sz w:val="20"/>
                <w:szCs w:val="20"/>
              </w:rPr>
              <w:t xml:space="preserve">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60,059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81,29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66,67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67,33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62,82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собственных средств предприятий</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45061">
              <w:rPr>
                <w:color w:val="000000"/>
                <w:sz w:val="20"/>
                <w:szCs w:val="20"/>
              </w:rPr>
              <w:t xml:space="preserve">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49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Сброс загрязненных сточных вод в поверхностные водные объекты</w:t>
            </w:r>
          </w:p>
        </w:tc>
        <w:tc>
          <w:tcPr>
            <w:tcW w:w="721" w:type="pct"/>
            <w:shd w:val="clear" w:color="auto" w:fill="auto"/>
            <w:vAlign w:val="center"/>
            <w:hideMark/>
          </w:tcPr>
          <w:p w:rsidR="00757D64" w:rsidRPr="00757D64" w:rsidRDefault="00845061" w:rsidP="008D6FAC">
            <w:pPr>
              <w:jc w:val="center"/>
              <w:rPr>
                <w:color w:val="000000"/>
                <w:sz w:val="20"/>
                <w:szCs w:val="20"/>
              </w:rPr>
            </w:pPr>
            <w:r>
              <w:rPr>
                <w:color w:val="000000"/>
                <w:sz w:val="20"/>
                <w:szCs w:val="20"/>
              </w:rPr>
              <w:t xml:space="preserve">млн </w:t>
            </w:r>
            <w:r w:rsidR="00757D64" w:rsidRPr="00757D64">
              <w:rPr>
                <w:color w:val="000000"/>
                <w:sz w:val="20"/>
                <w:szCs w:val="20"/>
              </w:rPr>
              <w:t>м</w:t>
            </w:r>
            <w:r w:rsidRPr="00845061">
              <w:rPr>
                <w:color w:val="000000"/>
                <w:sz w:val="20"/>
                <w:szCs w:val="20"/>
                <w:vertAlign w:val="superscript"/>
              </w:rPr>
              <w:t>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0,142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Выбросы загрязняющих веществ в атмосферный воздух, отходящих от стационарных источников</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тыс. тонн</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Использование свежей воды</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w:t>
            </w:r>
            <w:r w:rsidR="00830D50">
              <w:rPr>
                <w:color w:val="000000"/>
                <w:sz w:val="20"/>
                <w:szCs w:val="20"/>
              </w:rPr>
              <w:t xml:space="preserve"> </w:t>
            </w:r>
            <w:r w:rsidRPr="00757D64">
              <w:rPr>
                <w:color w:val="000000"/>
                <w:sz w:val="20"/>
                <w:szCs w:val="20"/>
              </w:rPr>
              <w:t>м</w:t>
            </w:r>
            <w:r w:rsidR="00830D50" w:rsidRPr="00830D50">
              <w:rPr>
                <w:color w:val="000000"/>
                <w:sz w:val="20"/>
                <w:szCs w:val="20"/>
                <w:vertAlign w:val="superscript"/>
              </w:rPr>
              <w:t>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0,993</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0,993</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0,993</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Объем оборотной и последовательно используемой воды</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м</w:t>
            </w:r>
            <w:r w:rsidRPr="00830D50">
              <w:rPr>
                <w:color w:val="000000"/>
                <w:sz w:val="20"/>
                <w:szCs w:val="20"/>
                <w:vertAlign w:val="superscript"/>
              </w:rPr>
              <w:t>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11. Туризм</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Численность иностранных граждан, прибывших в регион по цели поездки туризм</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Все страны</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Страны вне СНГ</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Страны СНГ</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bCs/>
                <w:color w:val="000000"/>
                <w:sz w:val="20"/>
                <w:szCs w:val="20"/>
              </w:rPr>
            </w:pPr>
            <w:r w:rsidRPr="00757D64">
              <w:rPr>
                <w:bCs/>
                <w:color w:val="000000"/>
                <w:sz w:val="20"/>
                <w:szCs w:val="20"/>
              </w:rPr>
              <w:t>Численность российских граждан, выехавших за границу</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Все страны</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Страны вне СНГ</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830D50" w:rsidP="00757D64">
            <w:pPr>
              <w:rPr>
                <w:color w:val="000000"/>
                <w:sz w:val="20"/>
                <w:szCs w:val="20"/>
              </w:rPr>
            </w:pPr>
            <w:r>
              <w:rPr>
                <w:color w:val="000000"/>
                <w:sz w:val="20"/>
                <w:szCs w:val="20"/>
              </w:rPr>
              <w:t xml:space="preserve"> </w:t>
            </w:r>
            <w:r w:rsidR="00757D64" w:rsidRPr="00757D64">
              <w:rPr>
                <w:color w:val="000000"/>
                <w:sz w:val="20"/>
                <w:szCs w:val="20"/>
              </w:rPr>
              <w:t>Страны СНГ</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Индекс потребительских цен на услуги: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экскурсионные услуги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санаторно-оздоровительные услуги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услуги железнодорожного транспорта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услуги воздушного транспорта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услуги гостиниц и прочих мест проживания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общественное питание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37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услуги пассажирского транспорта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к предыдущему году</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Количество российских посетителей из других регионов (резидентов)</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тыс. человек</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9. Целевые показатели, установленные нормативными правовыми актами Р</w:t>
            </w:r>
            <w:r w:rsidR="00796A3F">
              <w:rPr>
                <w:color w:val="000000"/>
                <w:sz w:val="20"/>
                <w:szCs w:val="20"/>
              </w:rPr>
              <w:t xml:space="preserve">оссийской </w:t>
            </w:r>
            <w:r w:rsidRPr="00757D64">
              <w:rPr>
                <w:color w:val="000000"/>
                <w:sz w:val="20"/>
                <w:szCs w:val="20"/>
              </w:rPr>
              <w:t>Ф</w:t>
            </w:r>
            <w:r w:rsidR="00796A3F">
              <w:rPr>
                <w:color w:val="000000"/>
                <w:sz w:val="20"/>
                <w:szCs w:val="20"/>
              </w:rPr>
              <w:t>едерации</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9.1. Среднемесячная заработная</w:t>
            </w:r>
            <w:r w:rsidR="001D66FE">
              <w:rPr>
                <w:color w:val="000000"/>
                <w:sz w:val="20"/>
                <w:szCs w:val="20"/>
              </w:rPr>
              <w:t xml:space="preserve"> </w:t>
            </w:r>
            <w:r w:rsidRPr="00757D64">
              <w:rPr>
                <w:color w:val="000000"/>
                <w:sz w:val="20"/>
                <w:szCs w:val="20"/>
              </w:rPr>
              <w:t>плата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9.1.1.</w:t>
            </w:r>
            <w:r w:rsidR="00830D50">
              <w:rPr>
                <w:color w:val="000000"/>
                <w:sz w:val="20"/>
                <w:szCs w:val="20"/>
              </w:rPr>
              <w:t xml:space="preserve"> </w:t>
            </w:r>
            <w:r w:rsidRPr="00757D64">
              <w:rPr>
                <w:color w:val="000000"/>
                <w:sz w:val="20"/>
                <w:szCs w:val="20"/>
              </w:rPr>
              <w:t>Педагогические работники образовательных учреждений общего образования</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51209,1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56351,3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56351,3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58592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59000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62841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64000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67064</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69000</w:t>
            </w:r>
          </w:p>
        </w:tc>
      </w:tr>
      <w:tr w:rsidR="00757D64" w:rsidRPr="00757D64" w:rsidTr="00757D64">
        <w:trPr>
          <w:trHeight w:val="443"/>
        </w:trPr>
        <w:tc>
          <w:tcPr>
            <w:tcW w:w="941" w:type="pct"/>
            <w:vAlign w:val="center"/>
            <w:hideMark/>
          </w:tcPr>
          <w:p w:rsidR="00757D64" w:rsidRPr="00757D64" w:rsidRDefault="00757D64" w:rsidP="00757D64">
            <w:pPr>
              <w:rPr>
                <w:color w:val="000000"/>
                <w:sz w:val="20"/>
                <w:szCs w:val="20"/>
              </w:rPr>
            </w:pPr>
            <w:r w:rsidRPr="00757D64">
              <w:rPr>
                <w:color w:val="000000"/>
                <w:sz w:val="20"/>
                <w:szCs w:val="20"/>
              </w:rPr>
              <w:t xml:space="preserve">темп роста </w:t>
            </w:r>
          </w:p>
        </w:tc>
        <w:tc>
          <w:tcPr>
            <w:tcW w:w="721" w:type="pct"/>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w:t>
            </w:r>
          </w:p>
        </w:tc>
        <w:tc>
          <w:tcPr>
            <w:tcW w:w="430" w:type="pct"/>
            <w:shd w:val="clear" w:color="auto" w:fill="auto"/>
            <w:vAlign w:val="center"/>
            <w:hideMark/>
          </w:tcPr>
          <w:p w:rsidR="00757D64" w:rsidRPr="00757D64" w:rsidRDefault="00757D64" w:rsidP="00757D64">
            <w:pPr>
              <w:jc w:val="center"/>
              <w:rPr>
                <w:color w:val="000000"/>
                <w:sz w:val="20"/>
                <w:szCs w:val="20"/>
                <w:highlight w:val="red"/>
              </w:rPr>
            </w:pPr>
            <w:r w:rsidRPr="00757D64">
              <w:rPr>
                <w:color w:val="000000"/>
                <w:sz w:val="20"/>
                <w:szCs w:val="20"/>
              </w:rPr>
              <w:t>107</w:t>
            </w:r>
          </w:p>
        </w:tc>
        <w:tc>
          <w:tcPr>
            <w:tcW w:w="426" w:type="pct"/>
            <w:shd w:val="clear" w:color="auto" w:fill="auto"/>
            <w:vAlign w:val="center"/>
            <w:hideMark/>
          </w:tcPr>
          <w:p w:rsidR="00757D64" w:rsidRPr="00757D64" w:rsidRDefault="00757D64" w:rsidP="00757D64">
            <w:pPr>
              <w:jc w:val="center"/>
              <w:rPr>
                <w:color w:val="000000"/>
                <w:sz w:val="20"/>
                <w:szCs w:val="20"/>
                <w:highlight w:val="red"/>
              </w:rPr>
            </w:pPr>
            <w:r w:rsidRPr="00757D64">
              <w:rPr>
                <w:color w:val="000000"/>
                <w:sz w:val="20"/>
                <w:szCs w:val="20"/>
              </w:rPr>
              <w:t>108</w:t>
            </w:r>
          </w:p>
        </w:tc>
      </w:tr>
      <w:tr w:rsidR="00757D64" w:rsidRPr="00757D64" w:rsidTr="00757D64">
        <w:trPr>
          <w:trHeight w:val="279"/>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9.1.2. Учителя</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руб</w:t>
            </w:r>
            <w:r w:rsidR="00830D50">
              <w:rPr>
                <w:color w:val="000000"/>
                <w:sz w:val="20"/>
                <w:szCs w:val="20"/>
              </w:rPr>
              <w:t>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447"/>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темп роста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9.1.3. Педагогические работники учреждений дополнительного образования детей</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36448,3</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44848,1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46283,2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57445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67647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69000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72741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75000</w:t>
            </w:r>
          </w:p>
        </w:tc>
      </w:tr>
      <w:tr w:rsidR="00757D64" w:rsidRPr="00757D64" w:rsidTr="00757D64">
        <w:trPr>
          <w:trHeight w:val="263"/>
        </w:trPr>
        <w:tc>
          <w:tcPr>
            <w:tcW w:w="941" w:type="pct"/>
            <w:vAlign w:val="center"/>
            <w:hideMark/>
          </w:tcPr>
          <w:p w:rsidR="00757D64" w:rsidRPr="00757D64" w:rsidRDefault="00757D64" w:rsidP="00757D64">
            <w:pPr>
              <w:rPr>
                <w:color w:val="000000"/>
                <w:sz w:val="20"/>
                <w:szCs w:val="20"/>
              </w:rPr>
            </w:pPr>
            <w:r w:rsidRPr="00757D64">
              <w:rPr>
                <w:color w:val="000000"/>
                <w:sz w:val="20"/>
                <w:szCs w:val="20"/>
              </w:rPr>
              <w:t>темп роста</w:t>
            </w:r>
          </w:p>
        </w:tc>
        <w:tc>
          <w:tcPr>
            <w:tcW w:w="721" w:type="pct"/>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119</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109</w:t>
            </w:r>
          </w:p>
        </w:tc>
      </w:tr>
      <w:tr w:rsidR="00757D64" w:rsidRPr="00757D64" w:rsidTr="00757D64">
        <w:trPr>
          <w:trHeight w:val="695"/>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9.1.4. Работники учреждений культуры</w:t>
            </w:r>
          </w:p>
        </w:tc>
        <w:tc>
          <w:tcPr>
            <w:tcW w:w="721" w:type="pct"/>
            <w:shd w:val="clear" w:color="auto" w:fill="auto"/>
            <w:vAlign w:val="center"/>
            <w:hideMark/>
          </w:tcPr>
          <w:p w:rsidR="00757D64" w:rsidRPr="00757D64" w:rsidRDefault="00830D50" w:rsidP="00757D64">
            <w:pPr>
              <w:jc w:val="center"/>
              <w:rPr>
                <w:color w:val="000000"/>
                <w:sz w:val="20"/>
                <w:szCs w:val="20"/>
              </w:rPr>
            </w:pPr>
            <w:r>
              <w:rPr>
                <w:color w:val="000000"/>
                <w:sz w:val="20"/>
                <w:szCs w:val="20"/>
              </w:rPr>
              <w:t>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24130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30013,1</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31783,8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50902,6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51500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66092,7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68000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70702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73500</w:t>
            </w:r>
          </w:p>
        </w:tc>
      </w:tr>
      <w:tr w:rsidR="00757D64" w:rsidRPr="00757D64" w:rsidTr="00757D64">
        <w:trPr>
          <w:trHeight w:val="263"/>
        </w:trPr>
        <w:tc>
          <w:tcPr>
            <w:tcW w:w="941" w:type="pct"/>
            <w:vAlign w:val="center"/>
            <w:hideMark/>
          </w:tcPr>
          <w:p w:rsidR="00757D64" w:rsidRPr="00757D64" w:rsidRDefault="00757D64" w:rsidP="00757D64">
            <w:pPr>
              <w:rPr>
                <w:color w:val="000000"/>
                <w:sz w:val="20"/>
                <w:szCs w:val="20"/>
              </w:rPr>
            </w:pPr>
            <w:r w:rsidRPr="00757D64">
              <w:rPr>
                <w:color w:val="000000"/>
                <w:sz w:val="20"/>
                <w:szCs w:val="20"/>
              </w:rPr>
              <w:t>темп роста</w:t>
            </w:r>
          </w:p>
        </w:tc>
        <w:tc>
          <w:tcPr>
            <w:tcW w:w="721" w:type="pct"/>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103</w:t>
            </w:r>
          </w:p>
        </w:tc>
        <w:tc>
          <w:tcPr>
            <w:tcW w:w="326" w:type="pct"/>
            <w:vAlign w:val="center"/>
            <w:hideMark/>
          </w:tcPr>
          <w:p w:rsidR="00757D64" w:rsidRPr="00757D64" w:rsidRDefault="00757D64" w:rsidP="00757D64">
            <w:pPr>
              <w:jc w:val="center"/>
              <w:rPr>
                <w:color w:val="000000"/>
                <w:sz w:val="20"/>
                <w:szCs w:val="20"/>
              </w:rPr>
            </w:pPr>
            <w:r w:rsidRPr="00757D64">
              <w:rPr>
                <w:color w:val="000000"/>
                <w:sz w:val="20"/>
                <w:szCs w:val="20"/>
              </w:rPr>
              <w:t>124</w:t>
            </w:r>
          </w:p>
        </w:tc>
        <w:tc>
          <w:tcPr>
            <w:tcW w:w="325" w:type="pct"/>
            <w:vAlign w:val="center"/>
            <w:hideMark/>
          </w:tcPr>
          <w:p w:rsidR="00757D64" w:rsidRPr="00757D64" w:rsidRDefault="00757D64" w:rsidP="00757D64">
            <w:pPr>
              <w:jc w:val="center"/>
              <w:rPr>
                <w:color w:val="000000"/>
                <w:sz w:val="20"/>
                <w:szCs w:val="20"/>
              </w:rPr>
            </w:pPr>
            <w:r w:rsidRPr="00757D64">
              <w:rPr>
                <w:color w:val="000000"/>
                <w:sz w:val="20"/>
                <w:szCs w:val="20"/>
              </w:rPr>
              <w:t>106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107</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108</w:t>
            </w:r>
          </w:p>
        </w:tc>
      </w:tr>
      <w:tr w:rsidR="00757D64" w:rsidRPr="00757D64" w:rsidTr="00757D64">
        <w:trPr>
          <w:trHeight w:val="269"/>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9.2.</w:t>
            </w:r>
            <w:r w:rsidR="001D66FE">
              <w:rPr>
                <w:color w:val="000000"/>
                <w:sz w:val="20"/>
                <w:szCs w:val="20"/>
              </w:rPr>
              <w:t xml:space="preserve"> </w:t>
            </w:r>
            <w:r w:rsidRPr="00757D64">
              <w:rPr>
                <w:color w:val="000000"/>
                <w:sz w:val="20"/>
                <w:szCs w:val="20"/>
              </w:rPr>
              <w:t>Расходы бюджета муниципального образования на реализацию Указов Президента РФ</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96A3F">
            <w:pPr>
              <w:rPr>
                <w:color w:val="000000"/>
                <w:sz w:val="20"/>
                <w:szCs w:val="20"/>
              </w:rPr>
            </w:pPr>
            <w:r w:rsidRPr="00757D64">
              <w:rPr>
                <w:color w:val="000000"/>
                <w:sz w:val="20"/>
                <w:szCs w:val="20"/>
              </w:rPr>
              <w:t>Дополнительные расходы бюджета</w:t>
            </w:r>
            <w:r w:rsidR="001D66FE">
              <w:rPr>
                <w:color w:val="000000"/>
                <w:sz w:val="20"/>
                <w:szCs w:val="20"/>
              </w:rPr>
              <w:t xml:space="preserve"> </w:t>
            </w:r>
            <w:r w:rsidRPr="00757D64">
              <w:rPr>
                <w:color w:val="000000"/>
                <w:sz w:val="20"/>
                <w:szCs w:val="20"/>
              </w:rPr>
              <w:t xml:space="preserve">на реализацию Указов Президента Российской Федерации </w:t>
            </w:r>
            <w:r w:rsidR="00796A3F">
              <w:rPr>
                <w:color w:val="000000"/>
                <w:sz w:val="20"/>
                <w:szCs w:val="20"/>
              </w:rPr>
              <w:t xml:space="preserve">             </w:t>
            </w:r>
            <w:r w:rsidRPr="00757D64">
              <w:rPr>
                <w:color w:val="000000"/>
                <w:sz w:val="20"/>
                <w:szCs w:val="20"/>
              </w:rPr>
              <w:t>от 7 мая 2012 г</w:t>
            </w:r>
            <w:r w:rsidR="00796A3F">
              <w:rPr>
                <w:color w:val="000000"/>
                <w:sz w:val="20"/>
                <w:szCs w:val="20"/>
              </w:rPr>
              <w:t xml:space="preserve">ода </w:t>
            </w:r>
            <w:r w:rsidRPr="00757D64">
              <w:rPr>
                <w:color w:val="000000"/>
                <w:sz w:val="20"/>
                <w:szCs w:val="20"/>
              </w:rPr>
              <w:t>№ 596-606</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1019,42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1294,17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1175,26</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1224,79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1224,79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956,97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980,00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1011,99</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1050,00</w:t>
            </w:r>
          </w:p>
        </w:tc>
      </w:tr>
      <w:tr w:rsidR="00757D64" w:rsidRPr="00757D64" w:rsidTr="00757D64">
        <w:trPr>
          <w:trHeight w:val="317"/>
        </w:trPr>
        <w:tc>
          <w:tcPr>
            <w:tcW w:w="941" w:type="pct"/>
            <w:shd w:val="clear" w:color="auto" w:fill="auto"/>
            <w:vAlign w:val="center"/>
            <w:hideMark/>
          </w:tcPr>
          <w:p w:rsidR="00757D64" w:rsidRPr="00757D64" w:rsidRDefault="001D66FE" w:rsidP="00757D64">
            <w:pPr>
              <w:rPr>
                <w:color w:val="000000"/>
                <w:sz w:val="20"/>
                <w:szCs w:val="20"/>
              </w:rPr>
            </w:pPr>
            <w:r>
              <w:rPr>
                <w:color w:val="000000"/>
                <w:sz w:val="20"/>
                <w:szCs w:val="20"/>
              </w:rPr>
              <w:t xml:space="preserve"> </w:t>
            </w:r>
            <w:r w:rsidR="00757D64" w:rsidRPr="00757D64">
              <w:rPr>
                <w:color w:val="000000"/>
                <w:sz w:val="20"/>
                <w:szCs w:val="20"/>
              </w:rPr>
              <w:t>в том числе</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96A3F" w:rsidP="00796A3F">
            <w:pPr>
              <w:rPr>
                <w:color w:val="000000"/>
                <w:sz w:val="20"/>
                <w:szCs w:val="20"/>
              </w:rPr>
            </w:pPr>
            <w:r>
              <w:rPr>
                <w:color w:val="000000"/>
                <w:sz w:val="20"/>
                <w:szCs w:val="20"/>
              </w:rPr>
              <w:t>Указ Президента</w:t>
            </w:r>
            <w:r w:rsidR="001D66FE">
              <w:rPr>
                <w:color w:val="000000"/>
                <w:sz w:val="20"/>
                <w:szCs w:val="20"/>
              </w:rPr>
              <w:t xml:space="preserve"> </w:t>
            </w:r>
            <w:r>
              <w:rPr>
                <w:color w:val="000000"/>
                <w:sz w:val="20"/>
                <w:szCs w:val="20"/>
              </w:rPr>
              <w:t xml:space="preserve">                           </w:t>
            </w:r>
            <w:r w:rsidR="00757D64" w:rsidRPr="00757D64">
              <w:rPr>
                <w:color w:val="000000"/>
                <w:sz w:val="20"/>
                <w:szCs w:val="20"/>
              </w:rPr>
              <w:t>от 07 мая 2012 года</w:t>
            </w:r>
            <w:r>
              <w:rPr>
                <w:color w:val="000000"/>
                <w:sz w:val="20"/>
                <w:szCs w:val="20"/>
              </w:rPr>
              <w:t xml:space="preserve"> № 597</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589,37</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706,40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678,55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700,34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710,00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739,94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750,00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760,42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780,00</w:t>
            </w:r>
          </w:p>
        </w:tc>
      </w:tr>
      <w:tr w:rsidR="00757D64" w:rsidRPr="00757D64" w:rsidTr="00757D64">
        <w:trPr>
          <w:trHeight w:val="502"/>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из них средства бюджета округа: </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118,92</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118,92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118,92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118,92</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118,92</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118,92</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118,92</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оплата труда педагогических работников образовательных учреждений общего образования</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396,85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430,93</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424,90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455,89</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455,89</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488,95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488,95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521,81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521,81</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оплата труда работников здравоохранения</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r>
      <w:tr w:rsidR="00757D64" w:rsidRPr="00757D64" w:rsidTr="00757D64">
        <w:trPr>
          <w:trHeight w:val="626"/>
        </w:trPr>
        <w:tc>
          <w:tcPr>
            <w:tcW w:w="941" w:type="pct"/>
            <w:shd w:val="clear" w:color="auto" w:fill="auto"/>
            <w:vAlign w:val="center"/>
            <w:hideMark/>
          </w:tcPr>
          <w:p w:rsidR="00757D64" w:rsidRPr="00757D64" w:rsidRDefault="00796A3F" w:rsidP="00757D64">
            <w:pPr>
              <w:rPr>
                <w:color w:val="000000"/>
                <w:sz w:val="20"/>
                <w:szCs w:val="20"/>
              </w:rPr>
            </w:pPr>
            <w:r>
              <w:rPr>
                <w:color w:val="000000"/>
                <w:sz w:val="20"/>
                <w:szCs w:val="20"/>
              </w:rPr>
              <w:t xml:space="preserve">Указ Президента                        </w:t>
            </w:r>
            <w:r w:rsidR="00757D64" w:rsidRPr="00757D64">
              <w:rPr>
                <w:color w:val="000000"/>
                <w:sz w:val="20"/>
                <w:szCs w:val="20"/>
              </w:rPr>
              <w:t xml:space="preserve"> от</w:t>
            </w:r>
            <w:r w:rsidR="001D66FE">
              <w:rPr>
                <w:color w:val="000000"/>
                <w:sz w:val="20"/>
                <w:szCs w:val="20"/>
              </w:rPr>
              <w:t xml:space="preserve"> </w:t>
            </w:r>
            <w:r w:rsidR="00757D64" w:rsidRPr="00757D64">
              <w:rPr>
                <w:color w:val="000000"/>
                <w:sz w:val="20"/>
                <w:szCs w:val="20"/>
              </w:rPr>
              <w:t>07 мая 2013 года</w:t>
            </w:r>
            <w:r>
              <w:rPr>
                <w:color w:val="000000"/>
                <w:sz w:val="20"/>
                <w:szCs w:val="20"/>
              </w:rPr>
              <w:t xml:space="preserve"> № 598</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8,28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81,59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138,41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102,64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102,64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168,97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168,97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203,71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203,71</w:t>
            </w:r>
          </w:p>
        </w:tc>
      </w:tr>
      <w:tr w:rsidR="00757D64" w:rsidRPr="00757D64" w:rsidTr="00757D64">
        <w:trPr>
          <w:trHeight w:val="750"/>
        </w:trPr>
        <w:tc>
          <w:tcPr>
            <w:tcW w:w="941" w:type="pct"/>
            <w:shd w:val="clear" w:color="auto" w:fill="auto"/>
            <w:vAlign w:val="center"/>
            <w:hideMark/>
          </w:tcPr>
          <w:p w:rsidR="00757D64" w:rsidRPr="00757D64" w:rsidRDefault="00757D64" w:rsidP="00796A3F">
            <w:pPr>
              <w:rPr>
                <w:color w:val="000000"/>
                <w:sz w:val="20"/>
                <w:szCs w:val="20"/>
              </w:rPr>
            </w:pPr>
            <w:r w:rsidRPr="00757D64">
              <w:rPr>
                <w:color w:val="000000"/>
                <w:sz w:val="20"/>
                <w:szCs w:val="20"/>
              </w:rPr>
              <w:t>п.1.</w:t>
            </w:r>
            <w:r w:rsidR="00796A3F">
              <w:rPr>
                <w:color w:val="000000"/>
                <w:sz w:val="20"/>
                <w:szCs w:val="20"/>
              </w:rPr>
              <w:t>а Реализация целевой Программы «</w:t>
            </w:r>
            <w:r w:rsidRPr="00757D64">
              <w:rPr>
                <w:color w:val="000000"/>
                <w:sz w:val="20"/>
                <w:szCs w:val="20"/>
              </w:rPr>
              <w:t xml:space="preserve">Развитие транспортной системы Кондинского района на 2014-2016 годы и на период </w:t>
            </w:r>
            <w:r w:rsidR="00796A3F">
              <w:rPr>
                <w:color w:val="000000"/>
                <w:sz w:val="20"/>
                <w:szCs w:val="20"/>
              </w:rPr>
              <w:t xml:space="preserve">                  </w:t>
            </w:r>
            <w:r w:rsidRPr="00757D64">
              <w:rPr>
                <w:color w:val="000000"/>
                <w:sz w:val="20"/>
                <w:szCs w:val="20"/>
              </w:rPr>
              <w:t>до 2020 года</w:t>
            </w:r>
            <w:r w:rsidR="00796A3F">
              <w:rPr>
                <w:color w:val="000000"/>
                <w:sz w:val="20"/>
                <w:szCs w:val="20"/>
              </w:rPr>
              <w:t>»</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8,28</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81,59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138,41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102,64</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102,64</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168,97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168,97</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203,71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203,71</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Указ Пр</w:t>
            </w:r>
            <w:r w:rsidR="00796A3F">
              <w:rPr>
                <w:color w:val="000000"/>
                <w:sz w:val="20"/>
                <w:szCs w:val="20"/>
              </w:rPr>
              <w:t>езидента</w:t>
            </w:r>
            <w:r w:rsidRPr="00757D64">
              <w:rPr>
                <w:color w:val="000000"/>
                <w:sz w:val="20"/>
                <w:szCs w:val="20"/>
              </w:rPr>
              <w:t xml:space="preserve"> </w:t>
            </w:r>
            <w:r w:rsidR="00796A3F">
              <w:rPr>
                <w:color w:val="000000"/>
                <w:sz w:val="20"/>
                <w:szCs w:val="20"/>
              </w:rPr>
              <w:t xml:space="preserve">                     </w:t>
            </w:r>
            <w:r w:rsidRPr="00757D64">
              <w:rPr>
                <w:color w:val="000000"/>
                <w:sz w:val="20"/>
                <w:szCs w:val="20"/>
              </w:rPr>
              <w:t>от 07 мая 2012 года</w:t>
            </w:r>
            <w:r w:rsidR="00796A3F">
              <w:rPr>
                <w:color w:val="000000"/>
                <w:sz w:val="20"/>
                <w:szCs w:val="20"/>
              </w:rPr>
              <w:t xml:space="preserve"> № 599</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7,60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 1.в Улучшение материально-технической базы</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r>
      <w:tr w:rsidR="00757D64" w:rsidRPr="00757D64" w:rsidTr="00757D64">
        <w:trPr>
          <w:trHeight w:val="269"/>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 xml:space="preserve">п.1 в Увеличение финансирования на проведение и участие в физкультурно-оздоровительных и спортивных мероприятиях </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2,50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5,80</w:t>
            </w:r>
          </w:p>
        </w:tc>
      </w:tr>
      <w:tr w:rsidR="00757D64" w:rsidRPr="00757D64" w:rsidTr="00757D64">
        <w:trPr>
          <w:trHeight w:val="750"/>
        </w:trPr>
        <w:tc>
          <w:tcPr>
            <w:tcW w:w="941" w:type="pct"/>
            <w:shd w:val="clear" w:color="auto" w:fill="auto"/>
            <w:vAlign w:val="center"/>
            <w:hideMark/>
          </w:tcPr>
          <w:p w:rsidR="00757D64" w:rsidRPr="00757D64" w:rsidRDefault="00830D50" w:rsidP="00830D50">
            <w:pPr>
              <w:rPr>
                <w:color w:val="000000"/>
                <w:sz w:val="20"/>
                <w:szCs w:val="20"/>
              </w:rPr>
            </w:pPr>
            <w:r>
              <w:rPr>
                <w:color w:val="000000"/>
                <w:sz w:val="20"/>
                <w:szCs w:val="20"/>
              </w:rPr>
              <w:t>Указ Президента</w:t>
            </w:r>
            <w:r w:rsidR="001D66FE">
              <w:rPr>
                <w:color w:val="000000"/>
                <w:sz w:val="20"/>
                <w:szCs w:val="20"/>
              </w:rPr>
              <w:t xml:space="preserve">          </w:t>
            </w:r>
            <w:r>
              <w:rPr>
                <w:color w:val="000000"/>
                <w:sz w:val="20"/>
                <w:szCs w:val="20"/>
              </w:rPr>
              <w:t xml:space="preserve"> </w:t>
            </w:r>
            <w:r w:rsidR="00796A3F">
              <w:rPr>
                <w:color w:val="000000"/>
                <w:sz w:val="20"/>
                <w:szCs w:val="20"/>
              </w:rPr>
              <w:t xml:space="preserve">               </w:t>
            </w:r>
            <w:r w:rsidR="00757D64" w:rsidRPr="00757D64">
              <w:rPr>
                <w:color w:val="000000"/>
                <w:sz w:val="20"/>
                <w:szCs w:val="20"/>
              </w:rPr>
              <w:t>от 07 мая 2012 года</w:t>
            </w:r>
            <w:r>
              <w:rPr>
                <w:color w:val="000000"/>
                <w:sz w:val="20"/>
                <w:szCs w:val="20"/>
              </w:rPr>
              <w:t xml:space="preserve"> № 600</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414,11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503,60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352,90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416,10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416,10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42,15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42,15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41,95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41,95</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 1.б Формирование строительства жилья</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 xml:space="preserve">млн </w:t>
            </w:r>
            <w:r w:rsidR="00830D50">
              <w:rPr>
                <w:color w:val="000000"/>
                <w:sz w:val="20"/>
                <w:szCs w:val="20"/>
              </w:rPr>
              <w:t>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r>
      <w:tr w:rsidR="00757D64" w:rsidRPr="00757D64" w:rsidTr="00757D64">
        <w:trPr>
          <w:trHeight w:val="750"/>
        </w:trPr>
        <w:tc>
          <w:tcPr>
            <w:tcW w:w="941" w:type="pct"/>
            <w:shd w:val="clear" w:color="auto" w:fill="auto"/>
            <w:vAlign w:val="center"/>
            <w:hideMark/>
          </w:tcPr>
          <w:p w:rsidR="00757D64" w:rsidRPr="00757D64" w:rsidRDefault="00757D64" w:rsidP="00796A3F">
            <w:pPr>
              <w:rPr>
                <w:color w:val="000000"/>
                <w:sz w:val="20"/>
                <w:szCs w:val="20"/>
              </w:rPr>
            </w:pPr>
            <w:r w:rsidRPr="00757D64">
              <w:rPr>
                <w:color w:val="000000"/>
                <w:sz w:val="20"/>
                <w:szCs w:val="20"/>
              </w:rPr>
              <w:t>п. 1.в Обеспечить снос "аварийного" и непригодного для прожива</w:t>
            </w:r>
            <w:r w:rsidR="00796A3F">
              <w:rPr>
                <w:color w:val="000000"/>
                <w:sz w:val="20"/>
                <w:szCs w:val="20"/>
              </w:rPr>
              <w:t>ния жилья в объеме 85,0 тыс.</w:t>
            </w:r>
            <w:r w:rsidRPr="00757D64">
              <w:rPr>
                <w:color w:val="000000"/>
                <w:sz w:val="20"/>
                <w:szCs w:val="20"/>
              </w:rPr>
              <w:t xml:space="preserve"> м</w:t>
            </w:r>
            <w:r w:rsidR="00796A3F" w:rsidRPr="00796A3F">
              <w:rPr>
                <w:color w:val="000000"/>
                <w:sz w:val="20"/>
                <w:szCs w:val="20"/>
                <w:vertAlign w:val="superscript"/>
              </w:rPr>
              <w:t>2</w:t>
            </w:r>
            <w:r w:rsidRPr="00796A3F">
              <w:rPr>
                <w:color w:val="000000"/>
                <w:sz w:val="20"/>
                <w:szCs w:val="20"/>
                <w:vertAlign w:val="superscript"/>
              </w:rPr>
              <w:t xml:space="preserve"> </w:t>
            </w:r>
            <w:r w:rsidRPr="00757D64">
              <w:rPr>
                <w:color w:val="000000"/>
                <w:sz w:val="20"/>
                <w:szCs w:val="20"/>
              </w:rPr>
              <w:t>жилья, ликвидация очередности</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411,11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501,60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350,60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413,50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413,50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38,95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38,95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38,95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38,95</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 2.а На проведения межевания земельных участков с целью их предоставления земельных участков на территории населенных пунктов района</w:t>
            </w:r>
            <w:r w:rsidR="00796A3F">
              <w:rPr>
                <w:color w:val="000000"/>
                <w:sz w:val="20"/>
                <w:szCs w:val="20"/>
              </w:rPr>
              <w:t xml:space="preserve"> под строительство жилья эконом.</w:t>
            </w:r>
            <w:r w:rsidRPr="00757D64">
              <w:rPr>
                <w:color w:val="000000"/>
                <w:sz w:val="20"/>
                <w:szCs w:val="20"/>
              </w:rPr>
              <w:t xml:space="preserve"> класса</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2,60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3,20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3,00</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Жилищное строительство (приобретение жилья)</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0,00</w:t>
            </w:r>
          </w:p>
        </w:tc>
      </w:tr>
      <w:tr w:rsidR="00757D64" w:rsidRPr="00757D64" w:rsidTr="00757D64">
        <w:trPr>
          <w:trHeight w:val="750"/>
        </w:trPr>
        <w:tc>
          <w:tcPr>
            <w:tcW w:w="941" w:type="pct"/>
            <w:shd w:val="clear" w:color="auto" w:fill="auto"/>
            <w:vAlign w:val="center"/>
            <w:hideMark/>
          </w:tcPr>
          <w:p w:rsidR="00757D64" w:rsidRPr="00757D64" w:rsidRDefault="00830D50" w:rsidP="00757D64">
            <w:pPr>
              <w:rPr>
                <w:color w:val="000000"/>
                <w:sz w:val="20"/>
                <w:szCs w:val="20"/>
              </w:rPr>
            </w:pPr>
            <w:r>
              <w:rPr>
                <w:color w:val="000000"/>
                <w:sz w:val="20"/>
                <w:szCs w:val="20"/>
              </w:rPr>
              <w:t>Указ Президента</w:t>
            </w:r>
            <w:r w:rsidR="001D66FE">
              <w:rPr>
                <w:color w:val="000000"/>
                <w:sz w:val="20"/>
                <w:szCs w:val="20"/>
              </w:rPr>
              <w:t xml:space="preserve">          </w:t>
            </w:r>
            <w:r w:rsidR="00796A3F">
              <w:rPr>
                <w:color w:val="000000"/>
                <w:sz w:val="20"/>
                <w:szCs w:val="20"/>
              </w:rPr>
              <w:t xml:space="preserve">                </w:t>
            </w:r>
            <w:r w:rsidR="00757D64" w:rsidRPr="00757D64">
              <w:rPr>
                <w:color w:val="000000"/>
                <w:sz w:val="20"/>
                <w:szCs w:val="20"/>
              </w:rPr>
              <w:t>от 07 мая 2012 года</w:t>
            </w:r>
            <w:r>
              <w:rPr>
                <w:color w:val="000000"/>
                <w:sz w:val="20"/>
                <w:szCs w:val="20"/>
              </w:rPr>
              <w:t xml:space="preserve"> № 601</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п.1.в.</w:t>
            </w:r>
            <w:r w:rsidR="00830D50">
              <w:rPr>
                <w:color w:val="000000"/>
                <w:sz w:val="20"/>
                <w:szCs w:val="20"/>
              </w:rPr>
              <w:t xml:space="preserve"> Обеспечение предоставления государственных</w:t>
            </w:r>
            <w:r w:rsidRPr="00757D64">
              <w:rPr>
                <w:color w:val="000000"/>
                <w:sz w:val="20"/>
                <w:szCs w:val="20"/>
              </w:rPr>
              <w:t xml:space="preserve"> и муниципальных услуг в электронном виде </w:t>
            </w:r>
          </w:p>
        </w:tc>
        <w:tc>
          <w:tcPr>
            <w:tcW w:w="721" w:type="pct"/>
            <w:shd w:val="clear" w:color="auto" w:fill="auto"/>
            <w:vAlign w:val="center"/>
            <w:hideMark/>
          </w:tcPr>
          <w:p w:rsidR="00757D64" w:rsidRPr="00757D64" w:rsidRDefault="00757D64" w:rsidP="008D6FAC">
            <w:pPr>
              <w:jc w:val="center"/>
              <w:rPr>
                <w:color w:val="000000"/>
                <w:sz w:val="20"/>
                <w:szCs w:val="20"/>
              </w:rPr>
            </w:pPr>
            <w:r w:rsidRPr="00757D64">
              <w:rPr>
                <w:color w:val="000000"/>
                <w:sz w:val="20"/>
                <w:szCs w:val="20"/>
              </w:rPr>
              <w:t>млн ру</w:t>
            </w:r>
            <w:r w:rsidR="00830D50">
              <w:rPr>
                <w:color w:val="000000"/>
                <w:sz w:val="20"/>
                <w:szCs w:val="20"/>
              </w:rPr>
              <w:t>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0,05</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0,08</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0,11</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10. Муниципальные программы</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Финансовые</w:t>
            </w:r>
            <w:r w:rsidR="001D66FE">
              <w:rPr>
                <w:color w:val="000000"/>
                <w:sz w:val="20"/>
                <w:szCs w:val="20"/>
              </w:rPr>
              <w:t xml:space="preserve"> </w:t>
            </w:r>
            <w:r w:rsidRPr="00757D64">
              <w:rPr>
                <w:color w:val="000000"/>
                <w:sz w:val="20"/>
                <w:szCs w:val="20"/>
              </w:rPr>
              <w:t>средства - всего:</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3248,1</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3673,9</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3350,28 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3604,2 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4178,61 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3670,13 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4397,97 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3686,43</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4570,91 </w:t>
            </w:r>
          </w:p>
        </w:tc>
      </w:tr>
      <w:tr w:rsidR="00757D64" w:rsidRPr="00757D64" w:rsidTr="00757D64">
        <w:trPr>
          <w:trHeight w:val="379"/>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в том числе:</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413"/>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федерального бюджета</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10,9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9,53</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9,34 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11,32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9,25</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11,66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9,15</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12,01</w:t>
            </w:r>
          </w:p>
        </w:tc>
      </w:tr>
      <w:tr w:rsidR="00757D64" w:rsidRPr="00757D64" w:rsidTr="00757D64">
        <w:trPr>
          <w:trHeight w:val="276"/>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окружного бюджета</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2194</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2197</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2408,5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2360,33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2861,32</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2336,73</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2947,16</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2313,36</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3035,57</w:t>
            </w:r>
          </w:p>
        </w:tc>
      </w:tr>
      <w:tr w:rsidR="00757D64" w:rsidRPr="00757D64" w:rsidTr="00757D64">
        <w:trPr>
          <w:trHeight w:val="267"/>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из районного бюджета</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1043,2</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1459,4</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930,95</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1034,50 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1105,97</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1024,16</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1139,15</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1013,91</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1173,33</w:t>
            </w:r>
          </w:p>
        </w:tc>
      </w:tr>
      <w:tr w:rsidR="00757D64" w:rsidRPr="00757D64" w:rsidTr="00757D64">
        <w:trPr>
          <w:trHeight w:val="271"/>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привлеченные средства</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5,5</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1,30</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200,00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200,00</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300,00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300,00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350,00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350,00</w:t>
            </w:r>
          </w:p>
        </w:tc>
      </w:tr>
      <w:tr w:rsidR="00757D64" w:rsidRPr="00757D64" w:rsidTr="00757D64">
        <w:trPr>
          <w:trHeight w:val="417"/>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справочно:</w:t>
            </w:r>
          </w:p>
        </w:tc>
        <w:tc>
          <w:tcPr>
            <w:tcW w:w="721" w:type="pct"/>
            <w:shd w:val="clear" w:color="auto" w:fill="auto"/>
            <w:vAlign w:val="center"/>
            <w:hideMark/>
          </w:tcPr>
          <w:p w:rsidR="00757D64" w:rsidRPr="00757D64" w:rsidRDefault="00830D50" w:rsidP="008D6FAC">
            <w:pPr>
              <w:jc w:val="center"/>
              <w:rPr>
                <w:color w:val="000000"/>
                <w:sz w:val="20"/>
                <w:szCs w:val="20"/>
              </w:rPr>
            </w:pPr>
            <w:r>
              <w:rPr>
                <w:color w:val="000000"/>
                <w:sz w:val="20"/>
                <w:szCs w:val="20"/>
              </w:rPr>
              <w:t>млн рублей</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w:t>
            </w:r>
          </w:p>
        </w:tc>
      </w:tr>
      <w:tr w:rsidR="00757D64" w:rsidRPr="00757D64" w:rsidTr="00757D64">
        <w:trPr>
          <w:trHeight w:val="537"/>
        </w:trPr>
        <w:tc>
          <w:tcPr>
            <w:tcW w:w="941" w:type="pct"/>
            <w:vAlign w:val="center"/>
            <w:hideMark/>
          </w:tcPr>
          <w:p w:rsidR="00757D64" w:rsidRPr="00757D64" w:rsidRDefault="00757D64" w:rsidP="00757D64">
            <w:pPr>
              <w:rPr>
                <w:color w:val="000000"/>
                <w:sz w:val="20"/>
                <w:szCs w:val="20"/>
              </w:rPr>
            </w:pPr>
            <w:r w:rsidRPr="00757D64">
              <w:rPr>
                <w:color w:val="000000"/>
                <w:sz w:val="20"/>
                <w:szCs w:val="20"/>
              </w:rPr>
              <w:t xml:space="preserve">консолидированный бюджет </w:t>
            </w:r>
          </w:p>
        </w:tc>
        <w:tc>
          <w:tcPr>
            <w:tcW w:w="721" w:type="pct"/>
            <w:shd w:val="clear" w:color="auto" w:fill="auto"/>
            <w:vAlign w:val="center"/>
            <w:hideMark/>
          </w:tcPr>
          <w:p w:rsidR="00757D64" w:rsidRPr="00757D64" w:rsidRDefault="00757D64" w:rsidP="00757D64">
            <w:pPr>
              <w:jc w:val="center"/>
              <w:rPr>
                <w:color w:val="000000"/>
                <w:sz w:val="20"/>
                <w:szCs w:val="20"/>
              </w:rPr>
            </w:pP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4873,9</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4199,6</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4145,1</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4254,7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4424,1</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4469,70</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4583,50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4558,90</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4720,70</w:t>
            </w:r>
          </w:p>
        </w:tc>
      </w:tr>
      <w:tr w:rsidR="00757D64" w:rsidRPr="00757D64" w:rsidTr="00757D64">
        <w:trPr>
          <w:trHeight w:val="275"/>
        </w:trPr>
        <w:tc>
          <w:tcPr>
            <w:tcW w:w="941" w:type="pct"/>
            <w:vAlign w:val="center"/>
            <w:hideMark/>
          </w:tcPr>
          <w:p w:rsidR="00757D64" w:rsidRPr="00757D64" w:rsidRDefault="00757D64" w:rsidP="00757D64">
            <w:pPr>
              <w:rPr>
                <w:color w:val="000000"/>
                <w:sz w:val="20"/>
                <w:szCs w:val="20"/>
              </w:rPr>
            </w:pPr>
            <w:r w:rsidRPr="00757D64">
              <w:rPr>
                <w:color w:val="000000"/>
                <w:sz w:val="20"/>
                <w:szCs w:val="20"/>
              </w:rPr>
              <w:t>района</w:t>
            </w:r>
          </w:p>
        </w:tc>
        <w:tc>
          <w:tcPr>
            <w:tcW w:w="721" w:type="pct"/>
            <w:shd w:val="clear" w:color="auto" w:fill="auto"/>
            <w:vAlign w:val="center"/>
            <w:hideMark/>
          </w:tcPr>
          <w:p w:rsidR="00757D64" w:rsidRPr="00757D64" w:rsidRDefault="00757D64" w:rsidP="00757D64">
            <w:pPr>
              <w:jc w:val="center"/>
              <w:rPr>
                <w:color w:val="000000"/>
                <w:sz w:val="20"/>
                <w:szCs w:val="20"/>
              </w:rPr>
            </w:pPr>
          </w:p>
        </w:tc>
        <w:tc>
          <w:tcPr>
            <w:tcW w:w="325" w:type="pct"/>
            <w:shd w:val="clear" w:color="auto" w:fill="auto"/>
            <w:vAlign w:val="center"/>
            <w:hideMark/>
          </w:tcPr>
          <w:p w:rsidR="00757D64" w:rsidRPr="00757D64" w:rsidRDefault="00757D64" w:rsidP="00757D64">
            <w:pPr>
              <w:jc w:val="center"/>
              <w:rPr>
                <w:color w:val="000000"/>
                <w:sz w:val="20"/>
                <w:szCs w:val="20"/>
              </w:rPr>
            </w:pPr>
          </w:p>
        </w:tc>
        <w:tc>
          <w:tcPr>
            <w:tcW w:w="326" w:type="pct"/>
            <w:shd w:val="clear" w:color="auto" w:fill="auto"/>
            <w:vAlign w:val="center"/>
            <w:hideMark/>
          </w:tcPr>
          <w:p w:rsidR="00757D64" w:rsidRPr="00757D64" w:rsidRDefault="00757D64" w:rsidP="00757D64">
            <w:pPr>
              <w:jc w:val="center"/>
              <w:rPr>
                <w:color w:val="000000"/>
                <w:sz w:val="20"/>
                <w:szCs w:val="20"/>
              </w:rPr>
            </w:pPr>
          </w:p>
        </w:tc>
        <w:tc>
          <w:tcPr>
            <w:tcW w:w="325" w:type="pct"/>
            <w:shd w:val="clear" w:color="auto" w:fill="auto"/>
            <w:vAlign w:val="center"/>
            <w:hideMark/>
          </w:tcPr>
          <w:p w:rsidR="00757D64" w:rsidRPr="00757D64" w:rsidRDefault="00757D64" w:rsidP="00757D64">
            <w:pPr>
              <w:jc w:val="center"/>
              <w:rPr>
                <w:color w:val="000000"/>
                <w:sz w:val="20"/>
                <w:szCs w:val="20"/>
              </w:rPr>
            </w:pPr>
          </w:p>
        </w:tc>
        <w:tc>
          <w:tcPr>
            <w:tcW w:w="359" w:type="pct"/>
            <w:shd w:val="clear" w:color="auto" w:fill="auto"/>
            <w:vAlign w:val="center"/>
            <w:hideMark/>
          </w:tcPr>
          <w:p w:rsidR="00757D64" w:rsidRPr="00757D64" w:rsidRDefault="00757D64" w:rsidP="00757D64">
            <w:pPr>
              <w:jc w:val="center"/>
              <w:rPr>
                <w:color w:val="000000"/>
                <w:sz w:val="20"/>
                <w:szCs w:val="20"/>
              </w:rPr>
            </w:pPr>
          </w:p>
        </w:tc>
        <w:tc>
          <w:tcPr>
            <w:tcW w:w="382" w:type="pct"/>
            <w:shd w:val="clear" w:color="auto" w:fill="auto"/>
            <w:vAlign w:val="center"/>
            <w:hideMark/>
          </w:tcPr>
          <w:p w:rsidR="00757D64" w:rsidRPr="00757D64" w:rsidRDefault="00757D64" w:rsidP="00757D64">
            <w:pPr>
              <w:jc w:val="center"/>
              <w:rPr>
                <w:color w:val="000000"/>
                <w:sz w:val="20"/>
                <w:szCs w:val="20"/>
              </w:rPr>
            </w:pPr>
          </w:p>
        </w:tc>
        <w:tc>
          <w:tcPr>
            <w:tcW w:w="383" w:type="pct"/>
            <w:shd w:val="clear" w:color="auto" w:fill="auto"/>
            <w:vAlign w:val="center"/>
            <w:hideMark/>
          </w:tcPr>
          <w:p w:rsidR="00757D64" w:rsidRPr="00757D64" w:rsidRDefault="00757D64" w:rsidP="00757D64">
            <w:pPr>
              <w:jc w:val="center"/>
              <w:rPr>
                <w:color w:val="000000"/>
                <w:sz w:val="20"/>
                <w:szCs w:val="20"/>
              </w:rPr>
            </w:pPr>
          </w:p>
        </w:tc>
        <w:tc>
          <w:tcPr>
            <w:tcW w:w="382" w:type="pct"/>
            <w:shd w:val="clear" w:color="auto" w:fill="auto"/>
            <w:vAlign w:val="center"/>
            <w:hideMark/>
          </w:tcPr>
          <w:p w:rsidR="00757D64" w:rsidRPr="00757D64" w:rsidRDefault="00757D64" w:rsidP="00757D64">
            <w:pPr>
              <w:jc w:val="center"/>
              <w:rPr>
                <w:color w:val="000000"/>
                <w:sz w:val="20"/>
                <w:szCs w:val="20"/>
              </w:rPr>
            </w:pPr>
          </w:p>
        </w:tc>
        <w:tc>
          <w:tcPr>
            <w:tcW w:w="430" w:type="pct"/>
            <w:shd w:val="clear" w:color="auto" w:fill="auto"/>
            <w:vAlign w:val="center"/>
            <w:hideMark/>
          </w:tcPr>
          <w:p w:rsidR="00757D64" w:rsidRPr="00757D64" w:rsidRDefault="00757D64" w:rsidP="00757D64">
            <w:pPr>
              <w:jc w:val="center"/>
              <w:rPr>
                <w:color w:val="000000"/>
                <w:sz w:val="20"/>
                <w:szCs w:val="20"/>
              </w:rPr>
            </w:pPr>
          </w:p>
        </w:tc>
        <w:tc>
          <w:tcPr>
            <w:tcW w:w="426" w:type="pct"/>
            <w:shd w:val="clear" w:color="auto" w:fill="auto"/>
            <w:vAlign w:val="center"/>
            <w:hideMark/>
          </w:tcPr>
          <w:p w:rsidR="00757D64" w:rsidRPr="00757D64" w:rsidRDefault="00757D64" w:rsidP="00757D64">
            <w:pPr>
              <w:jc w:val="center"/>
              <w:rPr>
                <w:color w:val="000000"/>
                <w:sz w:val="20"/>
                <w:szCs w:val="20"/>
              </w:rPr>
            </w:pPr>
          </w:p>
        </w:tc>
      </w:tr>
      <w:tr w:rsidR="00757D64" w:rsidRPr="00757D64" w:rsidTr="00757D64">
        <w:trPr>
          <w:trHeight w:val="750"/>
        </w:trPr>
        <w:tc>
          <w:tcPr>
            <w:tcW w:w="941" w:type="pct"/>
            <w:shd w:val="clear" w:color="auto" w:fill="auto"/>
            <w:vAlign w:val="center"/>
            <w:hideMark/>
          </w:tcPr>
          <w:p w:rsidR="00757D64" w:rsidRPr="00757D64" w:rsidRDefault="00757D64" w:rsidP="00757D64">
            <w:pPr>
              <w:rPr>
                <w:color w:val="000000"/>
                <w:sz w:val="20"/>
                <w:szCs w:val="20"/>
              </w:rPr>
            </w:pPr>
            <w:r w:rsidRPr="00757D64">
              <w:rPr>
                <w:color w:val="000000"/>
                <w:sz w:val="20"/>
                <w:szCs w:val="20"/>
              </w:rPr>
              <w:t>Доля программных средств</w:t>
            </w:r>
            <w:r w:rsidR="001D66FE">
              <w:rPr>
                <w:color w:val="000000"/>
                <w:sz w:val="20"/>
                <w:szCs w:val="20"/>
              </w:rPr>
              <w:t xml:space="preserve"> </w:t>
            </w:r>
            <w:r w:rsidRPr="00757D64">
              <w:rPr>
                <w:color w:val="000000"/>
                <w:sz w:val="20"/>
                <w:szCs w:val="20"/>
              </w:rPr>
              <w:t>в бюджете района</w:t>
            </w:r>
          </w:p>
        </w:tc>
        <w:tc>
          <w:tcPr>
            <w:tcW w:w="721"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91,5 </w:t>
            </w:r>
          </w:p>
        </w:tc>
        <w:tc>
          <w:tcPr>
            <w:tcW w:w="3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85,2</w:t>
            </w:r>
          </w:p>
        </w:tc>
        <w:tc>
          <w:tcPr>
            <w:tcW w:w="325"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80,8</w:t>
            </w:r>
          </w:p>
        </w:tc>
        <w:tc>
          <w:tcPr>
            <w:tcW w:w="359"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84,7</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94,5</w:t>
            </w:r>
          </w:p>
        </w:tc>
        <w:tc>
          <w:tcPr>
            <w:tcW w:w="383"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82,1</w:t>
            </w:r>
          </w:p>
        </w:tc>
        <w:tc>
          <w:tcPr>
            <w:tcW w:w="382"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96,0</w:t>
            </w:r>
          </w:p>
        </w:tc>
        <w:tc>
          <w:tcPr>
            <w:tcW w:w="430"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80,9</w:t>
            </w:r>
          </w:p>
        </w:tc>
        <w:tc>
          <w:tcPr>
            <w:tcW w:w="426" w:type="pct"/>
            <w:shd w:val="clear" w:color="auto" w:fill="auto"/>
            <w:vAlign w:val="center"/>
            <w:hideMark/>
          </w:tcPr>
          <w:p w:rsidR="00757D64" w:rsidRPr="00757D64" w:rsidRDefault="00757D64" w:rsidP="00757D64">
            <w:pPr>
              <w:jc w:val="center"/>
              <w:rPr>
                <w:color w:val="000000"/>
                <w:sz w:val="20"/>
                <w:szCs w:val="20"/>
              </w:rPr>
            </w:pPr>
            <w:r w:rsidRPr="00757D64">
              <w:rPr>
                <w:color w:val="000000"/>
                <w:sz w:val="20"/>
                <w:szCs w:val="20"/>
              </w:rPr>
              <w:t> 96,8</w:t>
            </w:r>
          </w:p>
        </w:tc>
      </w:tr>
    </w:tbl>
    <w:p w:rsidR="00757D64" w:rsidRPr="00757D64" w:rsidRDefault="00757D64" w:rsidP="00757D64">
      <w:pPr>
        <w:tabs>
          <w:tab w:val="left" w:pos="15345"/>
        </w:tabs>
        <w:jc w:val="both"/>
        <w:rPr>
          <w:sz w:val="20"/>
          <w:szCs w:val="20"/>
        </w:rPr>
      </w:pPr>
      <w:r w:rsidRPr="00757D64">
        <w:rPr>
          <w:sz w:val="20"/>
          <w:szCs w:val="20"/>
        </w:rPr>
        <w:tab/>
      </w:r>
    </w:p>
    <w:p w:rsidR="00757D64" w:rsidRDefault="00757D64">
      <w:pPr>
        <w:rPr>
          <w:color w:val="000000"/>
          <w:sz w:val="20"/>
          <w:szCs w:val="20"/>
        </w:rPr>
      </w:pPr>
    </w:p>
    <w:p w:rsidR="00830D50" w:rsidRDefault="00830D50">
      <w:pPr>
        <w:rPr>
          <w:color w:val="000000"/>
          <w:sz w:val="20"/>
          <w:szCs w:val="20"/>
        </w:rPr>
      </w:pPr>
    </w:p>
    <w:p w:rsidR="00830D50" w:rsidRDefault="00830D50">
      <w:pPr>
        <w:rPr>
          <w:color w:val="000000"/>
          <w:sz w:val="20"/>
          <w:szCs w:val="20"/>
        </w:rPr>
      </w:pPr>
    </w:p>
    <w:p w:rsidR="00830D50" w:rsidRDefault="00830D50">
      <w:pPr>
        <w:rPr>
          <w:color w:val="000000"/>
          <w:sz w:val="20"/>
          <w:szCs w:val="20"/>
        </w:rPr>
      </w:pPr>
    </w:p>
    <w:p w:rsidR="00830D50" w:rsidRDefault="00830D50">
      <w:pPr>
        <w:rPr>
          <w:color w:val="000000"/>
          <w:sz w:val="20"/>
          <w:szCs w:val="20"/>
        </w:rPr>
      </w:pPr>
    </w:p>
    <w:p w:rsidR="00830D50" w:rsidRDefault="00830D50">
      <w:pPr>
        <w:rPr>
          <w:color w:val="000000"/>
          <w:sz w:val="20"/>
          <w:szCs w:val="20"/>
        </w:rPr>
        <w:sectPr w:rsidR="00830D50" w:rsidSect="00757D64">
          <w:pgSz w:w="16838" w:h="11906" w:orient="landscape" w:code="9"/>
          <w:pgMar w:top="1701" w:right="1134" w:bottom="566" w:left="1079" w:header="709" w:footer="709" w:gutter="0"/>
          <w:cols w:space="708"/>
          <w:titlePg/>
          <w:docGrid w:linePitch="360"/>
        </w:sectPr>
      </w:pPr>
    </w:p>
    <w:p w:rsidR="00830D50" w:rsidRPr="001D66FE" w:rsidRDefault="00595A17" w:rsidP="001D66FE">
      <w:pPr>
        <w:ind w:left="4820" w:firstLine="850"/>
        <w:rPr>
          <w:color w:val="000000"/>
        </w:rPr>
      </w:pPr>
      <w:r w:rsidRPr="001D66FE">
        <w:rPr>
          <w:color w:val="000000"/>
        </w:rPr>
        <w:t>Приложение</w:t>
      </w:r>
    </w:p>
    <w:p w:rsidR="00830D50" w:rsidRPr="001D66FE" w:rsidRDefault="00830D50" w:rsidP="001D66FE">
      <w:pPr>
        <w:ind w:left="4820" w:firstLine="850"/>
        <w:rPr>
          <w:color w:val="000000"/>
        </w:rPr>
      </w:pPr>
      <w:r w:rsidRPr="001D66FE">
        <w:rPr>
          <w:color w:val="000000"/>
        </w:rPr>
        <w:t>к постановлению администрации района</w:t>
      </w:r>
    </w:p>
    <w:p w:rsidR="00830D50" w:rsidRDefault="00830D50" w:rsidP="001D66FE">
      <w:pPr>
        <w:ind w:left="4820" w:firstLine="850"/>
        <w:rPr>
          <w:color w:val="000000"/>
        </w:rPr>
      </w:pPr>
      <w:r w:rsidRPr="001D66FE">
        <w:rPr>
          <w:color w:val="000000"/>
        </w:rPr>
        <w:t>от 23.09.2015 №</w:t>
      </w:r>
      <w:r w:rsidR="001D66FE">
        <w:rPr>
          <w:color w:val="000000"/>
        </w:rPr>
        <w:t xml:space="preserve"> </w:t>
      </w:r>
      <w:r w:rsidRPr="001D66FE">
        <w:rPr>
          <w:color w:val="000000"/>
        </w:rPr>
        <w:t>1178</w:t>
      </w:r>
    </w:p>
    <w:p w:rsidR="001D66FE" w:rsidRPr="001D66FE" w:rsidRDefault="001D66FE" w:rsidP="001D66FE">
      <w:pPr>
        <w:ind w:left="4820" w:firstLine="850"/>
        <w:rPr>
          <w:color w:val="000000"/>
        </w:rPr>
      </w:pPr>
    </w:p>
    <w:p w:rsidR="00830D50" w:rsidRPr="00DD5190" w:rsidRDefault="00830D50" w:rsidP="00830D50">
      <w:pPr>
        <w:jc w:val="center"/>
        <w:rPr>
          <w:b/>
        </w:rPr>
      </w:pPr>
      <w:r w:rsidRPr="00DD5190">
        <w:rPr>
          <w:b/>
        </w:rPr>
        <w:t>Пояснительная записка</w:t>
      </w:r>
      <w:r>
        <w:rPr>
          <w:b/>
        </w:rPr>
        <w:t xml:space="preserve"> к постановлению</w:t>
      </w:r>
    </w:p>
    <w:p w:rsidR="00830D50" w:rsidRPr="00DD5190" w:rsidRDefault="00830D50" w:rsidP="00830D50">
      <w:pPr>
        <w:jc w:val="center"/>
        <w:rPr>
          <w:b/>
        </w:rPr>
      </w:pPr>
      <w:r>
        <w:rPr>
          <w:b/>
        </w:rPr>
        <w:t>об</w:t>
      </w:r>
      <w:r w:rsidR="001D66FE">
        <w:rPr>
          <w:b/>
        </w:rPr>
        <w:t xml:space="preserve"> </w:t>
      </w:r>
      <w:r>
        <w:rPr>
          <w:b/>
        </w:rPr>
        <w:t>основных показателях</w:t>
      </w:r>
      <w:r w:rsidRPr="00DD5190">
        <w:rPr>
          <w:b/>
        </w:rPr>
        <w:t xml:space="preserve"> прогноза социально-экономического</w:t>
      </w:r>
      <w:r w:rsidR="001D66FE">
        <w:rPr>
          <w:b/>
        </w:rPr>
        <w:t xml:space="preserve"> </w:t>
      </w:r>
      <w:r w:rsidRPr="00DD5190">
        <w:rPr>
          <w:b/>
        </w:rPr>
        <w:t>развития</w:t>
      </w:r>
    </w:p>
    <w:p w:rsidR="00830D50" w:rsidRPr="00DD5190" w:rsidRDefault="00830D50" w:rsidP="00830D50">
      <w:pPr>
        <w:jc w:val="center"/>
        <w:rPr>
          <w:b/>
        </w:rPr>
      </w:pPr>
      <w:r w:rsidRPr="00DD5190">
        <w:rPr>
          <w:b/>
        </w:rPr>
        <w:t>Кондинского района на 201</w:t>
      </w:r>
      <w:r>
        <w:rPr>
          <w:b/>
        </w:rPr>
        <w:t>6</w:t>
      </w:r>
      <w:r w:rsidRPr="00DD5190">
        <w:rPr>
          <w:b/>
        </w:rPr>
        <w:t xml:space="preserve"> год и на </w:t>
      </w:r>
      <w:r>
        <w:rPr>
          <w:b/>
        </w:rPr>
        <w:t xml:space="preserve">плановый </w:t>
      </w:r>
      <w:r w:rsidR="001D66FE">
        <w:rPr>
          <w:b/>
        </w:rPr>
        <w:t>период</w:t>
      </w:r>
      <w:r w:rsidRPr="00DD5190">
        <w:rPr>
          <w:b/>
        </w:rPr>
        <w:t xml:space="preserve"> 201</w:t>
      </w:r>
      <w:r>
        <w:rPr>
          <w:b/>
        </w:rPr>
        <w:t>7-2018</w:t>
      </w:r>
      <w:r w:rsidR="00796A3F">
        <w:rPr>
          <w:b/>
        </w:rPr>
        <w:t xml:space="preserve"> </w:t>
      </w:r>
      <w:r>
        <w:rPr>
          <w:b/>
        </w:rPr>
        <w:t>г</w:t>
      </w:r>
      <w:r w:rsidR="00796A3F">
        <w:rPr>
          <w:b/>
        </w:rPr>
        <w:t>од</w:t>
      </w:r>
      <w:r w:rsidR="00ED7ACE">
        <w:rPr>
          <w:b/>
        </w:rPr>
        <w:t>ов</w:t>
      </w:r>
    </w:p>
    <w:p w:rsidR="00830D50" w:rsidRPr="00DD5190" w:rsidRDefault="00830D50" w:rsidP="00830D50"/>
    <w:p w:rsidR="00830D50" w:rsidRDefault="00830D50" w:rsidP="00830D50">
      <w:pPr>
        <w:pStyle w:val="afb"/>
        <w:spacing w:after="0"/>
        <w:ind w:firstLine="540"/>
        <w:jc w:val="both"/>
      </w:pPr>
      <w:r w:rsidRPr="000529D9">
        <w:t xml:space="preserve">Прогноз социально-экономического развития Кондинского района на 2016-2018 годы разработан на основании сценарных условий развития России, индексов-дефляторов по основным видам экономической деятельности, разработанных Министерством экономического развития Российской Федерации, исходя из задач и приоритетов, намеченных в указах и послании Президента Российской Федерации Федеральному Собранию от </w:t>
      </w:r>
      <w:r w:rsidR="008D6FAC">
        <w:rPr>
          <w:lang w:val="ru-RU"/>
        </w:rPr>
        <w:t>0</w:t>
      </w:r>
      <w:r w:rsidRPr="000529D9">
        <w:t>4 декабря 2014 г</w:t>
      </w:r>
      <w:r w:rsidR="001D66FE">
        <w:t>ода</w:t>
      </w:r>
      <w:r w:rsidRPr="000529D9">
        <w:t>.</w:t>
      </w:r>
    </w:p>
    <w:p w:rsidR="00830D50" w:rsidRPr="00DD5190" w:rsidRDefault="00830D50" w:rsidP="00830D50">
      <w:pPr>
        <w:pStyle w:val="afb"/>
        <w:spacing w:after="0"/>
        <w:ind w:firstLine="540"/>
        <w:jc w:val="both"/>
      </w:pPr>
      <w:r w:rsidRPr="00E9387C">
        <w:t xml:space="preserve">Прогноз на среднесрочную перспективу учитывает ситуацию, при которой сохраняются риски и негативные последствия </w:t>
      </w:r>
      <w:r w:rsidRPr="00E9387C">
        <w:rPr>
          <w:rFonts w:eastAsia="Calibri"/>
          <w:color w:val="000000"/>
        </w:rPr>
        <w:t>действия санкций со стороны США и ЕС на протяжении всего прогнозного периода</w:t>
      </w:r>
      <w:r w:rsidRPr="006159E5">
        <w:rPr>
          <w:rFonts w:eastAsia="Calibri"/>
          <w:color w:val="000000"/>
          <w:sz w:val="26"/>
          <w:szCs w:val="26"/>
        </w:rPr>
        <w:t>.</w:t>
      </w:r>
      <w:r w:rsidR="001D66FE">
        <w:rPr>
          <w:rFonts w:eastAsia="Calibri"/>
          <w:color w:val="000000"/>
          <w:sz w:val="26"/>
          <w:szCs w:val="26"/>
        </w:rPr>
        <w:t xml:space="preserve"> </w:t>
      </w:r>
      <w:r>
        <w:t>При формировании прогнозных параметров учтены тенденции развития экономики Ханты-</w:t>
      </w:r>
      <w:r w:rsidR="001D66FE">
        <w:t xml:space="preserve">Мансийского автономного округа - </w:t>
      </w:r>
      <w:r>
        <w:t>Югры,</w:t>
      </w:r>
      <w:r w:rsidR="001D66FE">
        <w:t xml:space="preserve"> </w:t>
      </w:r>
      <w:r w:rsidRPr="000529D9">
        <w:t>итог</w:t>
      </w:r>
      <w:r>
        <w:t>и</w:t>
      </w:r>
      <w:r w:rsidRPr="000529D9">
        <w:t xml:space="preserve"> социально-экономического развития Кондинского района в 2014 году и первого квартала 2015 года.</w:t>
      </w:r>
      <w:r>
        <w:rPr>
          <w:sz w:val="26"/>
          <w:szCs w:val="26"/>
        </w:rPr>
        <w:t xml:space="preserve"> </w:t>
      </w:r>
    </w:p>
    <w:p w:rsidR="00830D50" w:rsidRDefault="00830D50" w:rsidP="00830D50">
      <w:pPr>
        <w:pStyle w:val="afb"/>
        <w:spacing w:after="0"/>
        <w:ind w:firstLine="720"/>
        <w:jc w:val="both"/>
        <w:rPr>
          <w:color w:val="000000"/>
        </w:rPr>
      </w:pPr>
      <w:r>
        <w:rPr>
          <w:color w:val="000000"/>
        </w:rPr>
        <w:t>П</w:t>
      </w:r>
      <w:r w:rsidRPr="00DD5190">
        <w:rPr>
          <w:color w:val="000000"/>
        </w:rPr>
        <w:t>рогноз</w:t>
      </w:r>
      <w:r>
        <w:rPr>
          <w:color w:val="000000"/>
        </w:rPr>
        <w:t xml:space="preserve"> разработан </w:t>
      </w:r>
      <w:r w:rsidRPr="00DD5190">
        <w:rPr>
          <w:color w:val="000000"/>
        </w:rPr>
        <w:t>на вариантной основе в с</w:t>
      </w:r>
      <w:r w:rsidR="001D66FE">
        <w:rPr>
          <w:color w:val="000000"/>
        </w:rPr>
        <w:t>оставе двух основных вариантов -</w:t>
      </w:r>
      <w:r w:rsidRPr="00DD5190">
        <w:rPr>
          <w:color w:val="000000"/>
        </w:rPr>
        <w:t xml:space="preserve"> </w:t>
      </w:r>
      <w:r w:rsidR="00C509E1">
        <w:rPr>
          <w:color w:val="000000"/>
          <w:lang w:val="ru-RU"/>
        </w:rPr>
        <w:t xml:space="preserve">                       </w:t>
      </w:r>
      <w:r w:rsidRPr="00DD5190">
        <w:rPr>
          <w:color w:val="000000"/>
        </w:rPr>
        <w:t>вариант 1 (консервативный) и вариант 2 (умеренно-оптимистичный).</w:t>
      </w:r>
    </w:p>
    <w:p w:rsidR="00830D50" w:rsidRPr="00E233C9" w:rsidRDefault="00830D50" w:rsidP="00830D50">
      <w:pPr>
        <w:pStyle w:val="afb"/>
        <w:spacing w:after="0" w:line="276" w:lineRule="auto"/>
        <w:ind w:firstLine="720"/>
        <w:jc w:val="both"/>
      </w:pPr>
      <w:r w:rsidRPr="00E233C9">
        <w:t xml:space="preserve">Варианты 1, 2 прогноза разработаны на основе сценарных условий социально-экономического развития Российской Федерации на 2016-2018 годы. Различие вариантов обусловлено отличием моделей поведения частного бизнеса, перспективами повышения его конкурентоспособности и эффективностью реализации государственной политики развития и перспективами структурного и бюджетного маневра. </w:t>
      </w:r>
    </w:p>
    <w:p w:rsidR="00830D50" w:rsidRPr="001D66FE" w:rsidRDefault="00830D50" w:rsidP="00830D50">
      <w:pPr>
        <w:spacing w:line="276" w:lineRule="auto"/>
        <w:ind w:firstLine="720"/>
        <w:jc w:val="both"/>
      </w:pPr>
      <w:r w:rsidRPr="001D66FE">
        <w:t>Вариант 1 (консервативный) предполагает сохранение инерционных трендов развития экономики района,</w:t>
      </w:r>
      <w:r w:rsidR="001D66FE">
        <w:t xml:space="preserve"> </w:t>
      </w:r>
      <w:r w:rsidRPr="001D66FE">
        <w:t>сложившихся в последний период, замораживание инвестиционных вложений частного бизнеса, сокращение расходов на развитие компаний инфраструктурного сектора, при оптимизации (сокращении) государственного и муниципального спроса, усиление инфляционных процессов, снижение реальной заработной платы. Предполагает снижение потребительского спроса и доступности к кредитным ресурсам для населения и бизнеса.</w:t>
      </w:r>
    </w:p>
    <w:p w:rsidR="00830D50" w:rsidRDefault="00830D50" w:rsidP="00830D50">
      <w:pPr>
        <w:pStyle w:val="afb"/>
        <w:spacing w:after="0" w:line="276" w:lineRule="auto"/>
        <w:ind w:firstLine="720"/>
        <w:jc w:val="both"/>
      </w:pPr>
      <w:r w:rsidRPr="001D66FE">
        <w:t>Вариант 2 (умеренно-оптимистичный) предполагает восстановление развитие экономики района в более благоприятных экономических</w:t>
      </w:r>
      <w:r w:rsidRPr="00E233C9">
        <w:t xml:space="preserve"> условиях, повышение доверия частного бизнеса, восстановление инвестиционной активности, в том числе применение дополнительных мер стимулирующего характера, связанных с расходами бюджета по финансированию новых инвестиционных проектов, восстановление доступности к кредитным ресурсам субъектов предпринимательства и населения, постепенное восстановление в среднесрочном периоде реальной заработной платы и потребительского спроса населения.</w:t>
      </w:r>
    </w:p>
    <w:p w:rsidR="00830D50" w:rsidRPr="00391802" w:rsidRDefault="00830D50" w:rsidP="00830D50">
      <w:pPr>
        <w:ind w:firstLine="708"/>
        <w:jc w:val="both"/>
        <w:outlineLvl w:val="8"/>
        <w:rPr>
          <w:bCs/>
        </w:rPr>
      </w:pPr>
      <w:r w:rsidRPr="00391802">
        <w:rPr>
          <w:bCs/>
        </w:rPr>
        <w:t xml:space="preserve">Вариант 1 предлагается использовать для разработки параметров </w:t>
      </w:r>
      <w:r>
        <w:rPr>
          <w:bCs/>
        </w:rPr>
        <w:t xml:space="preserve">местного </w:t>
      </w:r>
      <w:r w:rsidRPr="00391802">
        <w:rPr>
          <w:bCs/>
        </w:rPr>
        <w:t>бюджета на 2016</w:t>
      </w:r>
      <w:r w:rsidR="001D66FE">
        <w:rPr>
          <w:bCs/>
        </w:rPr>
        <w:t>-</w:t>
      </w:r>
      <w:r w:rsidRPr="00391802">
        <w:rPr>
          <w:bCs/>
        </w:rPr>
        <w:t>2018 годы.</w:t>
      </w:r>
    </w:p>
    <w:p w:rsidR="00C509E1" w:rsidRPr="00C509E1" w:rsidRDefault="00C509E1" w:rsidP="00830D50">
      <w:pPr>
        <w:pStyle w:val="afb"/>
        <w:spacing w:line="276" w:lineRule="auto"/>
        <w:ind w:firstLine="720"/>
        <w:jc w:val="center"/>
        <w:rPr>
          <w:b/>
          <w:sz w:val="20"/>
          <w:szCs w:val="20"/>
          <w:lang w:val="ru-RU"/>
        </w:rPr>
      </w:pPr>
    </w:p>
    <w:p w:rsidR="00830D50" w:rsidRPr="00956347" w:rsidRDefault="00830D50" w:rsidP="00830D50">
      <w:pPr>
        <w:pStyle w:val="afb"/>
        <w:spacing w:line="276" w:lineRule="auto"/>
        <w:ind w:firstLine="720"/>
        <w:jc w:val="center"/>
        <w:rPr>
          <w:b/>
        </w:rPr>
      </w:pPr>
      <w:r w:rsidRPr="00956347">
        <w:rPr>
          <w:b/>
        </w:rPr>
        <w:t>Основные показатели прогноза социально-экономического развития Кондинского района на 2016 год и на плановый период 2017-2018 годов.</w:t>
      </w:r>
    </w:p>
    <w:p w:rsidR="00830D50" w:rsidRPr="00796A3F" w:rsidRDefault="00830D50" w:rsidP="001D66FE">
      <w:pPr>
        <w:ind w:firstLine="708"/>
        <w:jc w:val="both"/>
        <w:rPr>
          <w:b/>
        </w:rPr>
      </w:pPr>
      <w:r w:rsidRPr="00796A3F">
        <w:rPr>
          <w:b/>
        </w:rPr>
        <w:t>1. Производство товаров и услуг</w:t>
      </w:r>
      <w:r w:rsidR="001D66FE" w:rsidRPr="00796A3F">
        <w:rPr>
          <w:b/>
        </w:rPr>
        <w:t>.</w:t>
      </w:r>
    </w:p>
    <w:p w:rsidR="00830D50" w:rsidRPr="00956347" w:rsidRDefault="00830D50" w:rsidP="001D66FE">
      <w:pPr>
        <w:suppressAutoHyphens/>
        <w:ind w:firstLine="708"/>
        <w:jc w:val="both"/>
        <w:rPr>
          <w:bCs/>
        </w:rPr>
      </w:pPr>
      <w:r w:rsidRPr="001D66FE">
        <w:rPr>
          <w:bCs/>
        </w:rPr>
        <w:t>1.1. Объем отгруженных товаров</w:t>
      </w:r>
      <w:r w:rsidRPr="00956347">
        <w:rPr>
          <w:bCs/>
        </w:rPr>
        <w:t xml:space="preserve"> собственного производства, выполненных работ и услуг собственными силами по крупным и средним предприятиям Кондинского района</w:t>
      </w:r>
      <w:r w:rsidR="001D66FE">
        <w:rPr>
          <w:bCs/>
        </w:rPr>
        <w:t xml:space="preserve">           </w:t>
      </w:r>
      <w:r w:rsidR="00C509E1">
        <w:rPr>
          <w:bCs/>
        </w:rPr>
        <w:t xml:space="preserve">                      </w:t>
      </w:r>
      <w:r w:rsidRPr="00956347">
        <w:rPr>
          <w:bCs/>
        </w:rPr>
        <w:t>за 2014 год</w:t>
      </w:r>
      <w:r w:rsidR="001D66FE">
        <w:rPr>
          <w:bCs/>
        </w:rPr>
        <w:t xml:space="preserve"> </w:t>
      </w:r>
      <w:r w:rsidRPr="00956347">
        <w:rPr>
          <w:bCs/>
        </w:rPr>
        <w:t>составил 23398,5 млн руб</w:t>
      </w:r>
      <w:r w:rsidR="001D66FE">
        <w:rPr>
          <w:bCs/>
        </w:rPr>
        <w:t>лей</w:t>
      </w:r>
      <w:r w:rsidRPr="00956347">
        <w:rPr>
          <w:bCs/>
        </w:rPr>
        <w:t xml:space="preserve"> или 119% в сопоставимых ценах к аналогичному периоду 2013 года, в том числе:</w:t>
      </w:r>
    </w:p>
    <w:p w:rsidR="008D6FAC" w:rsidRDefault="00830D50" w:rsidP="001D66FE">
      <w:pPr>
        <w:suppressAutoHyphens/>
        <w:ind w:firstLine="708"/>
        <w:jc w:val="both"/>
      </w:pPr>
      <w:r w:rsidRPr="00956347">
        <w:rPr>
          <w:bCs/>
        </w:rPr>
        <w:t xml:space="preserve">1.1.1. </w:t>
      </w:r>
      <w:r w:rsidR="001D66FE">
        <w:t>Д</w:t>
      </w:r>
      <w:r w:rsidRPr="00956347">
        <w:t xml:space="preserve">обыча полезных ископаемых </w:t>
      </w:r>
      <w:r w:rsidR="001D66FE">
        <w:t>-</w:t>
      </w:r>
      <w:r w:rsidRPr="00956347">
        <w:t xml:space="preserve"> 21904,6 млн руб</w:t>
      </w:r>
      <w:r w:rsidR="001D66FE">
        <w:t>лей</w:t>
      </w:r>
      <w:r w:rsidRPr="00956347">
        <w:t xml:space="preserve"> (119,6%); </w:t>
      </w:r>
    </w:p>
    <w:p w:rsidR="00830D50" w:rsidRPr="00956347" w:rsidRDefault="00830D50" w:rsidP="001D66FE">
      <w:pPr>
        <w:suppressAutoHyphens/>
        <w:ind w:firstLine="708"/>
        <w:jc w:val="both"/>
      </w:pPr>
      <w:r w:rsidRPr="00956347">
        <w:t>В связи с политикой снижения объемов добычи нефти основного предприятия, добывающего на территории района, в Кондинском районе</w:t>
      </w:r>
      <w:r w:rsidR="001D66FE">
        <w:t xml:space="preserve"> </w:t>
      </w:r>
      <w:r w:rsidRPr="00956347">
        <w:t>на период 2016-2018 г</w:t>
      </w:r>
      <w:r w:rsidR="001D66FE">
        <w:t>оды</w:t>
      </w:r>
      <w:r w:rsidRPr="00956347">
        <w:t xml:space="preserve"> объем промышленного производства прогнозируется с сохранением и незначительным увеличением достигнутых натуральных и стоимостных показателей.</w:t>
      </w:r>
    </w:p>
    <w:p w:rsidR="00D32236" w:rsidRDefault="00830D50" w:rsidP="001D66FE">
      <w:pPr>
        <w:suppressAutoHyphens/>
        <w:ind w:firstLine="708"/>
        <w:jc w:val="both"/>
      </w:pPr>
      <w:r w:rsidRPr="00956347">
        <w:t>1.1.</w:t>
      </w:r>
      <w:r w:rsidR="001D66FE">
        <w:t>2. Обрабатывающие производства -</w:t>
      </w:r>
      <w:r w:rsidRPr="00956347">
        <w:t xml:space="preserve"> 520,0 млн</w:t>
      </w:r>
      <w:r w:rsidR="001D66FE">
        <w:t xml:space="preserve"> рублей</w:t>
      </w:r>
      <w:r w:rsidRPr="00956347">
        <w:t xml:space="preserve"> (104,9%); </w:t>
      </w:r>
    </w:p>
    <w:p w:rsidR="00830D50" w:rsidRPr="00956347" w:rsidRDefault="00830D50" w:rsidP="001D66FE">
      <w:pPr>
        <w:suppressAutoHyphens/>
        <w:ind w:firstLine="708"/>
        <w:jc w:val="both"/>
        <w:rPr>
          <w:bCs/>
        </w:rPr>
      </w:pPr>
      <w:r w:rsidRPr="00956347">
        <w:t>Основные производственные</w:t>
      </w:r>
      <w:r w:rsidR="001D66FE">
        <w:t xml:space="preserve"> </w:t>
      </w:r>
      <w:r w:rsidRPr="00956347">
        <w:t>показатели на 2016-2018 годы рассчитаны на среднесрочную перспективу с условием деятельности и ведения собственных заготовок для выпуска продукции ООО «Завод МДФ».</w:t>
      </w:r>
      <w:r w:rsidRPr="00956347">
        <w:rPr>
          <w:bCs/>
        </w:rPr>
        <w:t xml:space="preserve"> </w:t>
      </w:r>
      <w:r w:rsidRPr="00956347">
        <w:t xml:space="preserve">В планах среднесрочного развития лесной отрасли Кондинского района </w:t>
      </w:r>
      <w:r w:rsidR="001D66FE">
        <w:t xml:space="preserve">                                </w:t>
      </w:r>
      <w:r w:rsidRPr="00956347">
        <w:t>на 2015- 2017 годы основными задачами лесозаготовительных и деревообрабатывающих предприятий остаются сохранение производства, о</w:t>
      </w:r>
      <w:r w:rsidR="001D66FE">
        <w:t>бновление основных фондов за сче</w:t>
      </w:r>
      <w:r w:rsidRPr="00956347">
        <w:t xml:space="preserve">т собственных и привлеченных средств. </w:t>
      </w:r>
    </w:p>
    <w:p w:rsidR="00830D50" w:rsidRPr="00956347" w:rsidRDefault="00830D50" w:rsidP="001D66FE">
      <w:pPr>
        <w:suppressAutoHyphens/>
        <w:ind w:firstLine="708"/>
        <w:jc w:val="both"/>
      </w:pPr>
      <w:r w:rsidRPr="00956347">
        <w:t xml:space="preserve">1.1.3. </w:t>
      </w:r>
      <w:r w:rsidR="001D66FE">
        <w:t>П</w:t>
      </w:r>
      <w:r w:rsidRPr="00956347">
        <w:t xml:space="preserve">роизводство и распределение электроэнергии, газа и воды </w:t>
      </w:r>
      <w:r w:rsidR="001D66FE">
        <w:t>-</w:t>
      </w:r>
      <w:r w:rsidR="00D32236">
        <w:t xml:space="preserve"> 974,0 млн</w:t>
      </w:r>
      <w:r w:rsidRPr="00956347">
        <w:t xml:space="preserve"> руб</w:t>
      </w:r>
      <w:r w:rsidR="001D66FE">
        <w:t>лей</w:t>
      </w:r>
      <w:r w:rsidRPr="00956347">
        <w:t xml:space="preserve"> (114,1%).</w:t>
      </w:r>
    </w:p>
    <w:p w:rsidR="00830D50" w:rsidRPr="00956347" w:rsidRDefault="00830D50" w:rsidP="001D66FE">
      <w:pPr>
        <w:suppressAutoHyphens/>
        <w:ind w:firstLine="708"/>
        <w:jc w:val="both"/>
      </w:pPr>
      <w:r w:rsidRPr="00956347">
        <w:t>Производство, передача и распределение электроэнергии, газа и воды составило</w:t>
      </w:r>
      <w:r w:rsidR="0031336B">
        <w:t xml:space="preserve">                           </w:t>
      </w:r>
      <w:r w:rsidR="001D66FE">
        <w:t>в 2014 году 974,0 млн рублей</w:t>
      </w:r>
      <w:r w:rsidRPr="00956347">
        <w:t xml:space="preserve"> или</w:t>
      </w:r>
      <w:r w:rsidR="001D66FE">
        <w:t xml:space="preserve"> </w:t>
      </w:r>
      <w:r w:rsidRPr="00956347">
        <w:t>114% в сопоставимых ценах.</w:t>
      </w:r>
      <w:r w:rsidR="001D66FE">
        <w:t xml:space="preserve"> </w:t>
      </w:r>
      <w:r w:rsidRPr="00956347">
        <w:t>По оценке 2015 года объем потребления электроэнергии незначительно увеличится за счет роста объемов потребления электроэнергии по группе «прочие потребители» на 1%. На 2016-2018 годы объем потребления электроэнергии прогнозируется с ежегодным ростом</w:t>
      </w:r>
      <w:r w:rsidR="001D66FE">
        <w:t xml:space="preserve"> </w:t>
      </w:r>
      <w:r w:rsidRPr="00956347">
        <w:t>на 0,2-0,9%.</w:t>
      </w:r>
    </w:p>
    <w:p w:rsidR="00830D50" w:rsidRPr="001D66FE" w:rsidRDefault="00830D50" w:rsidP="001D66FE">
      <w:pPr>
        <w:suppressAutoHyphens/>
        <w:ind w:firstLine="708"/>
        <w:jc w:val="both"/>
      </w:pPr>
      <w:r w:rsidRPr="001D66FE">
        <w:t>1.2. Сельское хозяйство</w:t>
      </w:r>
      <w:r w:rsidR="001D66FE" w:rsidRPr="001D66FE">
        <w:t>.</w:t>
      </w:r>
    </w:p>
    <w:p w:rsidR="00830D50" w:rsidRPr="00956347" w:rsidRDefault="00830D50" w:rsidP="001D66FE">
      <w:pPr>
        <w:ind w:firstLine="708"/>
        <w:jc w:val="both"/>
      </w:pPr>
      <w:r w:rsidRPr="00956347">
        <w:t>В связи</w:t>
      </w:r>
      <w:r w:rsidR="001D66FE">
        <w:t xml:space="preserve"> </w:t>
      </w:r>
      <w:r w:rsidRPr="00956347">
        <w:t>со спросом населения на экологически чистые продукты на период</w:t>
      </w:r>
      <w:r w:rsidR="001D66FE">
        <w:t xml:space="preserve">                            2016-</w:t>
      </w:r>
      <w:r w:rsidRPr="00956347">
        <w:t>2018 годы прогнозируется стабильная положительная динамика роста от 5,0</w:t>
      </w:r>
      <w:r w:rsidR="0031336B">
        <w:t>%</w:t>
      </w:r>
      <w:r w:rsidR="001D66FE">
        <w:t xml:space="preserve">                                 до </w:t>
      </w:r>
      <w:r w:rsidR="00D32236">
        <w:t>8,0</w:t>
      </w:r>
      <w:r w:rsidR="0031336B">
        <w:t>%</w:t>
      </w:r>
      <w:r w:rsidRPr="00956347">
        <w:t xml:space="preserve"> ежегодно за счет стабилизации объемов производства продукции сельского хозяйства, как в растениеводстве, так и животноводстве</w:t>
      </w:r>
      <w:r w:rsidR="001D66FE">
        <w:t xml:space="preserve"> </w:t>
      </w:r>
      <w:r w:rsidRPr="00956347">
        <w:t xml:space="preserve">фермерских хозяйствах и личном подворье. </w:t>
      </w:r>
      <w:r w:rsidR="0031336B">
        <w:t xml:space="preserve">                      </w:t>
      </w:r>
      <w:r w:rsidRPr="00956347">
        <w:t>В 2014 году в структуре продукции сель</w:t>
      </w:r>
      <w:r w:rsidR="001D66FE">
        <w:t>ского хозяйства, основную долю -</w:t>
      </w:r>
      <w:r w:rsidRPr="00956347">
        <w:t xml:space="preserve"> 58%</w:t>
      </w:r>
      <w:r w:rsidR="001D66FE">
        <w:t xml:space="preserve"> </w:t>
      </w:r>
      <w:r w:rsidRPr="00956347">
        <w:t>занимает растениеводство. В оценочном 201</w:t>
      </w:r>
      <w:r>
        <w:t>5</w:t>
      </w:r>
      <w:r w:rsidRPr="00956347">
        <w:t xml:space="preserve"> году</w:t>
      </w:r>
      <w:r w:rsidR="001D66FE">
        <w:t xml:space="preserve"> </w:t>
      </w:r>
      <w:r w:rsidRPr="00956347">
        <w:t xml:space="preserve">ожидается положительный темп роста по всем основным видам продукции сельского хозяйства с учетом сохранения субсидирования за счет средств бюджета автономного округа. На период 2016-2018 годы прогнозируется стабильная ситуация по производству основных видов продукции. </w:t>
      </w:r>
    </w:p>
    <w:p w:rsidR="00830D50" w:rsidRPr="00956347" w:rsidRDefault="00830D50" w:rsidP="001D66FE">
      <w:pPr>
        <w:ind w:firstLine="708"/>
        <w:jc w:val="both"/>
        <w:rPr>
          <w:bCs/>
        </w:rPr>
      </w:pPr>
      <w:r w:rsidRPr="001D66FE">
        <w:t>1.3. Производство основных видов промышленной продукции</w:t>
      </w:r>
      <w:r w:rsidRPr="00956347">
        <w:rPr>
          <w:b/>
        </w:rPr>
        <w:t xml:space="preserve"> </w:t>
      </w:r>
      <w:r w:rsidRPr="00956347">
        <w:t>в отчетном периоде</w:t>
      </w:r>
      <w:r w:rsidRPr="00956347">
        <w:rPr>
          <w:bCs/>
        </w:rPr>
        <w:t xml:space="preserve"> в сравнении с аналогичным периодом прошлого года</w:t>
      </w:r>
      <w:r w:rsidRPr="00956347">
        <w:t>:</w:t>
      </w:r>
    </w:p>
    <w:p w:rsidR="00830D50" w:rsidRPr="00956347" w:rsidRDefault="00975A5C" w:rsidP="00975A5C">
      <w:pPr>
        <w:ind w:firstLine="708"/>
        <w:jc w:val="both"/>
      </w:pPr>
      <w:r>
        <w:t xml:space="preserve">- добыча нефти </w:t>
      </w:r>
      <w:r w:rsidR="00D32236">
        <w:t>-</w:t>
      </w:r>
      <w:r w:rsidR="00830D50" w:rsidRPr="00956347">
        <w:t xml:space="preserve"> 1</w:t>
      </w:r>
      <w:r w:rsidR="00D32236">
        <w:t xml:space="preserve"> </w:t>
      </w:r>
      <w:r w:rsidR="00830D50" w:rsidRPr="00956347">
        <w:t>687 тыс. тонн или 112%;</w:t>
      </w:r>
    </w:p>
    <w:p w:rsidR="00830D50" w:rsidRPr="00956347" w:rsidRDefault="00975A5C" w:rsidP="00975A5C">
      <w:pPr>
        <w:ind w:firstLine="708"/>
        <w:jc w:val="both"/>
      </w:pPr>
      <w:r>
        <w:t xml:space="preserve">- </w:t>
      </w:r>
      <w:r w:rsidR="00830D50" w:rsidRPr="00956347">
        <w:t xml:space="preserve">производство деловой древесины </w:t>
      </w:r>
      <w:r>
        <w:t xml:space="preserve">- 169 тыс. </w:t>
      </w:r>
      <w:r w:rsidR="00830D50" w:rsidRPr="00956347">
        <w:t>м</w:t>
      </w:r>
      <w:r w:rsidRPr="00975A5C">
        <w:rPr>
          <w:vertAlign w:val="superscript"/>
        </w:rPr>
        <w:t>3</w:t>
      </w:r>
      <w:r w:rsidR="00830D50" w:rsidRPr="00956347">
        <w:t xml:space="preserve"> или 133%;</w:t>
      </w:r>
    </w:p>
    <w:p w:rsidR="00830D50" w:rsidRPr="00956347" w:rsidRDefault="00975A5C" w:rsidP="00975A5C">
      <w:pPr>
        <w:ind w:firstLine="708"/>
        <w:jc w:val="both"/>
      </w:pPr>
      <w:r>
        <w:t xml:space="preserve">- производство пиломатериала - 19 тыс. </w:t>
      </w:r>
      <w:r w:rsidR="00830D50" w:rsidRPr="00956347">
        <w:t>м</w:t>
      </w:r>
      <w:r w:rsidRPr="00975A5C">
        <w:rPr>
          <w:vertAlign w:val="superscript"/>
        </w:rPr>
        <w:t>3</w:t>
      </w:r>
      <w:r w:rsidR="00830D50" w:rsidRPr="00956347">
        <w:t xml:space="preserve"> (70%);</w:t>
      </w:r>
    </w:p>
    <w:p w:rsidR="00830D50" w:rsidRPr="00956347" w:rsidRDefault="00975A5C" w:rsidP="00975A5C">
      <w:pPr>
        <w:ind w:firstLine="708"/>
        <w:jc w:val="both"/>
      </w:pPr>
      <w:r>
        <w:t xml:space="preserve">- производство плиты МДФ - 51 тыс. </w:t>
      </w:r>
      <w:r w:rsidR="00830D50" w:rsidRPr="00956347">
        <w:t>м</w:t>
      </w:r>
      <w:r w:rsidRPr="00975A5C">
        <w:rPr>
          <w:vertAlign w:val="superscript"/>
        </w:rPr>
        <w:t>3</w:t>
      </w:r>
      <w:r w:rsidR="00830D50" w:rsidRPr="00956347">
        <w:t xml:space="preserve"> (128%).</w:t>
      </w:r>
    </w:p>
    <w:p w:rsidR="00830D50" w:rsidRPr="00956347" w:rsidRDefault="00830D50" w:rsidP="00595A17">
      <w:pPr>
        <w:pStyle w:val="a9"/>
        <w:ind w:left="0" w:firstLine="360"/>
        <w:rPr>
          <w:sz w:val="24"/>
          <w:szCs w:val="24"/>
        </w:rPr>
      </w:pPr>
      <w:r w:rsidRPr="00956347">
        <w:rPr>
          <w:sz w:val="24"/>
          <w:szCs w:val="24"/>
        </w:rPr>
        <w:t xml:space="preserve">По оценке 2015 года увеличатся объемы </w:t>
      </w:r>
      <w:r>
        <w:rPr>
          <w:sz w:val="24"/>
          <w:szCs w:val="24"/>
        </w:rPr>
        <w:t xml:space="preserve">производства деловой древесины </w:t>
      </w:r>
      <w:r w:rsidR="0031336B">
        <w:rPr>
          <w:sz w:val="24"/>
          <w:szCs w:val="24"/>
          <w:lang w:val="ru-RU"/>
        </w:rPr>
        <w:t xml:space="preserve">                                   </w:t>
      </w:r>
      <w:r>
        <w:rPr>
          <w:sz w:val="24"/>
          <w:szCs w:val="24"/>
        </w:rPr>
        <w:t>ООО «Стимул»,</w:t>
      </w:r>
      <w:r w:rsidRPr="00956347">
        <w:rPr>
          <w:sz w:val="24"/>
          <w:szCs w:val="24"/>
        </w:rPr>
        <w:t>ООО «Спектр-Л» и ООО «Прогресс».</w:t>
      </w:r>
      <w:r w:rsidR="001D66FE">
        <w:rPr>
          <w:sz w:val="24"/>
          <w:szCs w:val="24"/>
        </w:rPr>
        <w:t xml:space="preserve"> </w:t>
      </w:r>
      <w:r>
        <w:rPr>
          <w:sz w:val="24"/>
          <w:szCs w:val="24"/>
        </w:rPr>
        <w:t>О</w:t>
      </w:r>
      <w:r w:rsidRPr="00956347">
        <w:rPr>
          <w:sz w:val="24"/>
          <w:szCs w:val="24"/>
        </w:rPr>
        <w:t>бъем производства</w:t>
      </w:r>
      <w:r>
        <w:rPr>
          <w:sz w:val="24"/>
          <w:szCs w:val="24"/>
        </w:rPr>
        <w:t xml:space="preserve"> плиты МДФ планируется</w:t>
      </w:r>
      <w:r w:rsidR="0031336B">
        <w:rPr>
          <w:sz w:val="24"/>
          <w:szCs w:val="24"/>
          <w:lang w:val="ru-RU"/>
        </w:rPr>
        <w:t xml:space="preserve"> </w:t>
      </w:r>
      <w:r>
        <w:rPr>
          <w:sz w:val="24"/>
          <w:szCs w:val="24"/>
        </w:rPr>
        <w:t>до 46,9</w:t>
      </w:r>
      <w:r w:rsidR="00975A5C">
        <w:rPr>
          <w:sz w:val="24"/>
          <w:szCs w:val="24"/>
        </w:rPr>
        <w:t xml:space="preserve"> </w:t>
      </w:r>
      <w:r w:rsidRPr="00956347">
        <w:rPr>
          <w:sz w:val="24"/>
          <w:szCs w:val="24"/>
        </w:rPr>
        <w:t>тыс.</w:t>
      </w:r>
      <w:r w:rsidR="00975A5C">
        <w:rPr>
          <w:sz w:val="24"/>
          <w:szCs w:val="24"/>
        </w:rPr>
        <w:t xml:space="preserve"> м</w:t>
      </w:r>
      <w:r w:rsidR="00975A5C" w:rsidRPr="00975A5C">
        <w:rPr>
          <w:sz w:val="24"/>
          <w:szCs w:val="24"/>
          <w:vertAlign w:val="superscript"/>
        </w:rPr>
        <w:t>3</w:t>
      </w:r>
      <w:r w:rsidRPr="00956347">
        <w:rPr>
          <w:sz w:val="24"/>
          <w:szCs w:val="24"/>
        </w:rPr>
        <w:t>, по прогнозу</w:t>
      </w:r>
      <w:r>
        <w:rPr>
          <w:sz w:val="24"/>
          <w:szCs w:val="24"/>
        </w:rPr>
        <w:t xml:space="preserve"> на 2016-2018 годы запланирован </w:t>
      </w:r>
      <w:r w:rsidRPr="00956347">
        <w:rPr>
          <w:sz w:val="24"/>
          <w:szCs w:val="24"/>
        </w:rPr>
        <w:t>выход завода на проектную мощн</w:t>
      </w:r>
      <w:r>
        <w:rPr>
          <w:sz w:val="24"/>
          <w:szCs w:val="24"/>
        </w:rPr>
        <w:t>ость</w:t>
      </w:r>
      <w:r w:rsidR="00975A5C">
        <w:rPr>
          <w:sz w:val="24"/>
          <w:szCs w:val="24"/>
        </w:rPr>
        <w:t xml:space="preserve"> 50-51,7 тыс. м</w:t>
      </w:r>
      <w:r w:rsidR="00975A5C" w:rsidRPr="00975A5C">
        <w:rPr>
          <w:sz w:val="24"/>
          <w:szCs w:val="24"/>
          <w:vertAlign w:val="superscript"/>
        </w:rPr>
        <w:t>3</w:t>
      </w:r>
      <w:r w:rsidR="00975A5C">
        <w:rPr>
          <w:sz w:val="24"/>
          <w:szCs w:val="24"/>
        </w:rPr>
        <w:t>.</w:t>
      </w:r>
    </w:p>
    <w:p w:rsidR="00830D50" w:rsidRPr="0031336B" w:rsidRDefault="00830D50" w:rsidP="001D66FE">
      <w:pPr>
        <w:pStyle w:val="a9"/>
        <w:ind w:firstLine="0"/>
        <w:rPr>
          <w:sz w:val="24"/>
          <w:szCs w:val="24"/>
          <w:lang w:val="ru-RU"/>
        </w:rPr>
      </w:pPr>
      <w:r w:rsidRPr="00975A5C">
        <w:rPr>
          <w:sz w:val="24"/>
          <w:szCs w:val="24"/>
        </w:rPr>
        <w:t>1.4.</w:t>
      </w:r>
      <w:r w:rsidR="0031336B">
        <w:rPr>
          <w:sz w:val="24"/>
          <w:szCs w:val="24"/>
          <w:lang w:val="ru-RU"/>
        </w:rPr>
        <w:t xml:space="preserve"> </w:t>
      </w:r>
      <w:r w:rsidRPr="00975A5C">
        <w:rPr>
          <w:sz w:val="24"/>
          <w:szCs w:val="24"/>
        </w:rPr>
        <w:t>Инвестиции</w:t>
      </w:r>
      <w:r w:rsidR="0031336B">
        <w:rPr>
          <w:sz w:val="24"/>
          <w:szCs w:val="24"/>
          <w:lang w:val="ru-RU"/>
        </w:rPr>
        <w:t>.</w:t>
      </w:r>
    </w:p>
    <w:p w:rsidR="00830D50" w:rsidRDefault="00830D50" w:rsidP="001D66FE">
      <w:pPr>
        <w:pStyle w:val="afb"/>
        <w:spacing w:after="0"/>
        <w:ind w:firstLine="708"/>
        <w:jc w:val="both"/>
      </w:pPr>
      <w:r w:rsidRPr="00956347">
        <w:t>В 2014 году инвестиционная активность в экономике Кондинского района</w:t>
      </w:r>
      <w:r w:rsidR="001D66FE">
        <w:t xml:space="preserve"> </w:t>
      </w:r>
      <w:r w:rsidRPr="00956347">
        <w:t>повысилась по сравнению с соответствующим периодом прошлого года, инвестиции из всех источников финансирования составили 9</w:t>
      </w:r>
      <w:r w:rsidR="00975A5C">
        <w:t xml:space="preserve"> </w:t>
      </w:r>
      <w:r w:rsidRPr="00956347">
        <w:t>106,4 млн руб</w:t>
      </w:r>
      <w:r w:rsidR="00975A5C">
        <w:t>лей</w:t>
      </w:r>
      <w:r w:rsidRPr="00956347">
        <w:t xml:space="preserve"> или 155,1% в сопоставимых ценах в сравнении с 2013 годом, в том числе без учета субъектов малого предпринимательства и параметров неформальной деятельности по данным статистического органа</w:t>
      </w:r>
      <w:r w:rsidR="001D66FE">
        <w:t xml:space="preserve"> </w:t>
      </w:r>
      <w:r w:rsidRPr="00956347">
        <w:t xml:space="preserve">инвестиции составили </w:t>
      </w:r>
      <w:r w:rsidR="00975A5C">
        <w:t xml:space="preserve">                  8608,4 млн рублей </w:t>
      </w:r>
      <w:r w:rsidRPr="00956347">
        <w:t>или 160,7% к уровню прошлого года в сопоставимых ценах. Увеличение</w:t>
      </w:r>
      <w:r w:rsidR="001D66FE">
        <w:t xml:space="preserve"> </w:t>
      </w:r>
      <w:r w:rsidRPr="00956347">
        <w:t>сложилось,</w:t>
      </w:r>
      <w:r w:rsidR="001D66FE">
        <w:t xml:space="preserve"> </w:t>
      </w:r>
      <w:r w:rsidRPr="00956347">
        <w:t>в основном,</w:t>
      </w:r>
      <w:r w:rsidR="001D66FE">
        <w:t xml:space="preserve"> </w:t>
      </w:r>
      <w:r w:rsidRPr="00956347">
        <w:t xml:space="preserve">за счет увеличения по подразделу «Добыча топливно-энергетических полезных ископаемых» на 74,8% и по разделу «Транспорт и связь» на 56,2%. </w:t>
      </w:r>
    </w:p>
    <w:p w:rsidR="00830D50" w:rsidRPr="00956347" w:rsidRDefault="00830D50" w:rsidP="001D66FE">
      <w:pPr>
        <w:pStyle w:val="afb"/>
        <w:spacing w:after="0"/>
        <w:ind w:firstLine="708"/>
        <w:jc w:val="both"/>
      </w:pPr>
      <w:r w:rsidRPr="00956347">
        <w:t xml:space="preserve">Структура инвестиций по источникам финансирования существенно изменилась </w:t>
      </w:r>
      <w:r w:rsidR="00ED6526">
        <w:t xml:space="preserve">                           </w:t>
      </w:r>
      <w:r w:rsidRPr="00956347">
        <w:t>в 2014 году основную долю в структуре инвестиций</w:t>
      </w:r>
      <w:r w:rsidR="001D66FE">
        <w:t xml:space="preserve"> </w:t>
      </w:r>
      <w:r w:rsidRPr="00956347">
        <w:t>стали занимать собственные</w:t>
      </w:r>
      <w:r w:rsidR="001D66FE">
        <w:t xml:space="preserve"> </w:t>
      </w:r>
      <w:r w:rsidRPr="00956347">
        <w:t>средства - 87%, а привлечение</w:t>
      </w:r>
      <w:r w:rsidR="001D66FE">
        <w:t xml:space="preserve"> </w:t>
      </w:r>
      <w:r w:rsidRPr="00956347">
        <w:t xml:space="preserve">средства </w:t>
      </w:r>
      <w:r w:rsidR="00ED6526">
        <w:t>-</w:t>
      </w:r>
      <w:r w:rsidRPr="00956347">
        <w:t xml:space="preserve"> 13%, из них инвестиции за счет бюджетных средств </w:t>
      </w:r>
      <w:r w:rsidR="00ED6526">
        <w:t xml:space="preserve">- </w:t>
      </w:r>
      <w:r w:rsidRPr="00956347">
        <w:t>11%.</w:t>
      </w:r>
    </w:p>
    <w:p w:rsidR="00830D50" w:rsidRPr="00956347" w:rsidRDefault="00830D50" w:rsidP="001D66FE">
      <w:pPr>
        <w:pStyle w:val="afb"/>
        <w:spacing w:after="0"/>
        <w:ind w:firstLine="708"/>
        <w:jc w:val="both"/>
      </w:pPr>
      <w:r w:rsidRPr="00956347">
        <w:t>На фоне снижения цены на нефть и роста издержек, связанного с динамикой оплаты труда в 2014 году складывается сокращение инвестиций за счет бюджетных средств. Под влиянием совокупности перечисленных факторов динамика инвестиций в основной капитал за счет бюджетных средств перешла в область отрицательных значений.</w:t>
      </w:r>
    </w:p>
    <w:p w:rsidR="00830D50" w:rsidRPr="00956347" w:rsidRDefault="00830D50" w:rsidP="0031336B">
      <w:pPr>
        <w:ind w:firstLine="720"/>
        <w:jc w:val="both"/>
      </w:pPr>
      <w:r w:rsidRPr="00956347">
        <w:t>В 2015 году</w:t>
      </w:r>
      <w:r w:rsidRPr="00956347" w:rsidDel="0019008A">
        <w:t xml:space="preserve"> </w:t>
      </w:r>
      <w:r w:rsidRPr="00956347">
        <w:t>прогнозируется более глубокое сокращение инвестиций в основной капитал на уровне 86,1%. Сохраняется тенденция снижения инвестиционной активности</w:t>
      </w:r>
      <w:r w:rsidR="001D66FE">
        <w:t xml:space="preserve"> </w:t>
      </w:r>
      <w:r w:rsidRPr="00956347">
        <w:t>на фоне снижения цены на нефть, замедления роста прибыли в экономике и возможного сокращения капитальных вложений нефтегазового комплекса и инфраструктурных отраслей (энергетика). Предполагается, что инвестиции в основной капитал возобновят свой рост с 2016 года.</w:t>
      </w:r>
    </w:p>
    <w:p w:rsidR="00830D50" w:rsidRDefault="00830D50" w:rsidP="001D66FE">
      <w:pPr>
        <w:ind w:firstLine="720"/>
        <w:jc w:val="both"/>
      </w:pPr>
      <w:r w:rsidRPr="00956347">
        <w:t xml:space="preserve"> По консервативному сценарию с 2016 года прирост инвестиций составит 36,1%. Рост инвестиций в</w:t>
      </w:r>
      <w:r w:rsidR="00ED6526">
        <w:t xml:space="preserve"> основной капитал в 2016-2018 годы</w:t>
      </w:r>
      <w:r w:rsidRPr="00956347">
        <w:t xml:space="preserve"> будет определяться возможностью наращивания частных и сокращением бюджетных инвестиций. В прогнозный период инвестиции в основной капитал ожидаются от нефтегазового комплекса, инфраструктурных отраслей (энергетика) и от строительной отрасли.</w:t>
      </w:r>
    </w:p>
    <w:p w:rsidR="00ED6526" w:rsidRPr="00956347" w:rsidRDefault="00ED6526" w:rsidP="001D66FE">
      <w:pPr>
        <w:ind w:firstLine="720"/>
        <w:jc w:val="both"/>
      </w:pPr>
    </w:p>
    <w:p w:rsidR="00830D50" w:rsidRPr="00956347" w:rsidRDefault="00830D50" w:rsidP="00ED6526">
      <w:pPr>
        <w:pStyle w:val="afb"/>
        <w:spacing w:after="0"/>
        <w:ind w:firstLine="539"/>
        <w:jc w:val="center"/>
        <w:rPr>
          <w:b/>
        </w:rPr>
      </w:pPr>
      <w:r w:rsidRPr="00956347">
        <w:rPr>
          <w:b/>
        </w:rPr>
        <w:t xml:space="preserve">Объем инвестиций в основной капитал в </w:t>
      </w:r>
      <w:r w:rsidR="00975A5C">
        <w:rPr>
          <w:b/>
        </w:rPr>
        <w:t>Кондинском района 2010-2018 годы</w:t>
      </w:r>
      <w:r w:rsidRPr="00956347">
        <w:rPr>
          <w:b/>
        </w:rPr>
        <w:t xml:space="preserve"> </w:t>
      </w:r>
    </w:p>
    <w:p w:rsidR="00830D50" w:rsidRDefault="00830D50" w:rsidP="00ED6526">
      <w:pPr>
        <w:pStyle w:val="afb"/>
        <w:spacing w:after="0"/>
        <w:ind w:firstLine="539"/>
        <w:jc w:val="center"/>
        <w:rPr>
          <w:b/>
        </w:rPr>
      </w:pPr>
      <w:r w:rsidRPr="00956347">
        <w:rPr>
          <w:b/>
        </w:rPr>
        <w:t>за счет всех источников финансирования, млн</w:t>
      </w:r>
      <w:r w:rsidR="00ED6526">
        <w:rPr>
          <w:b/>
        </w:rPr>
        <w:t xml:space="preserve"> </w:t>
      </w:r>
      <w:r w:rsidRPr="00956347">
        <w:rPr>
          <w:b/>
        </w:rPr>
        <w:t>руб</w:t>
      </w:r>
      <w:r w:rsidR="00975A5C">
        <w:rPr>
          <w:b/>
        </w:rPr>
        <w:t>лей</w:t>
      </w:r>
    </w:p>
    <w:p w:rsidR="00ED6526" w:rsidRPr="00956347" w:rsidRDefault="00ED6526" w:rsidP="00ED6526">
      <w:pPr>
        <w:pStyle w:val="afb"/>
        <w:spacing w:after="0"/>
        <w:ind w:firstLine="539"/>
        <w:jc w:val="center"/>
        <w:rPr>
          <w:b/>
        </w:rPr>
      </w:pPr>
    </w:p>
    <w:p w:rsidR="00830D50" w:rsidRDefault="00A26E7A" w:rsidP="00ED6526">
      <w:pPr>
        <w:pStyle w:val="afb"/>
        <w:spacing w:after="0" w:line="276" w:lineRule="auto"/>
      </w:pPr>
      <w:r>
        <w:rPr>
          <w:noProof/>
          <w:color w:val="0000FF"/>
          <w:lang w:val="ru-RU" w:eastAsia="ru-RU"/>
        </w:rPr>
        <w:drawing>
          <wp:inline distT="0" distB="0" distL="0" distR="0">
            <wp:extent cx="5618480" cy="2507615"/>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30D50" w:rsidRDefault="00830D50" w:rsidP="00830D50">
      <w:pPr>
        <w:pStyle w:val="afb"/>
        <w:spacing w:line="276" w:lineRule="auto"/>
      </w:pPr>
    </w:p>
    <w:p w:rsidR="00830D50" w:rsidRPr="00796A3F" w:rsidRDefault="00830D50" w:rsidP="00ED6526">
      <w:pPr>
        <w:pStyle w:val="afb"/>
        <w:spacing w:after="0"/>
        <w:ind w:firstLine="540"/>
        <w:rPr>
          <w:bCs/>
        </w:rPr>
      </w:pPr>
      <w:r w:rsidRPr="00796A3F">
        <w:rPr>
          <w:bCs/>
        </w:rPr>
        <w:t>Инвестиции в основной капитал по видам экономической деятельности</w:t>
      </w:r>
      <w:r w:rsidR="00023BC7" w:rsidRPr="00796A3F">
        <w:rPr>
          <w:bCs/>
        </w:rPr>
        <w:t>.</w:t>
      </w:r>
    </w:p>
    <w:p w:rsidR="00830D50" w:rsidRPr="00E233C9" w:rsidRDefault="00830D50" w:rsidP="00023BC7">
      <w:pPr>
        <w:pStyle w:val="afb"/>
        <w:spacing w:after="0"/>
        <w:ind w:firstLine="540"/>
        <w:jc w:val="both"/>
      </w:pPr>
      <w:r w:rsidRPr="00E233C9">
        <w:t xml:space="preserve">В структуре инвестиций за 2014 год на территории Кондинского района по видам экономической деятельности произошли изменения. </w:t>
      </w:r>
    </w:p>
    <w:p w:rsidR="00830D50" w:rsidRDefault="00830D50" w:rsidP="00ED6526">
      <w:pPr>
        <w:pStyle w:val="afb"/>
        <w:spacing w:after="0"/>
        <w:ind w:firstLine="708"/>
        <w:jc w:val="both"/>
      </w:pPr>
      <w:r w:rsidRPr="00E233C9">
        <w:t>Из общего объема</w:t>
      </w:r>
      <w:r w:rsidR="001D66FE">
        <w:t xml:space="preserve"> </w:t>
      </w:r>
      <w:r w:rsidRPr="00E233C9">
        <w:t>инвестиций (без субъектов малого предпринимательства и параметров неформальной деятельности), доля инвестиций направленных в промышленное производство (</w:t>
      </w:r>
      <w:r w:rsidRPr="00E233C9">
        <w:rPr>
          <w:lang w:val="en-US"/>
        </w:rPr>
        <w:t>C</w:t>
      </w:r>
      <w:r w:rsidRPr="00E233C9">
        <w:t>+</w:t>
      </w:r>
      <w:r w:rsidRPr="00E233C9">
        <w:rPr>
          <w:lang w:val="en-US"/>
        </w:rPr>
        <w:t>D</w:t>
      </w:r>
      <w:r w:rsidRPr="00E233C9">
        <w:t>+</w:t>
      </w:r>
      <w:r w:rsidRPr="00E233C9">
        <w:rPr>
          <w:lang w:val="en-US"/>
        </w:rPr>
        <w:t>E</w:t>
      </w:r>
      <w:r w:rsidRPr="00E233C9">
        <w:t>)</w:t>
      </w:r>
      <w:r w:rsidR="001D66FE">
        <w:t xml:space="preserve"> </w:t>
      </w:r>
      <w:r>
        <w:t xml:space="preserve">«Добыча полезных ископаемых» </w:t>
      </w:r>
      <w:r w:rsidRPr="00A82055">
        <w:t xml:space="preserve">составила </w:t>
      </w:r>
      <w:r>
        <w:t>67,4</w:t>
      </w:r>
      <w:r w:rsidRPr="00A82055">
        <w:t>%;</w:t>
      </w:r>
      <w:r w:rsidR="001D66FE">
        <w:t xml:space="preserve"> </w:t>
      </w:r>
      <w:r w:rsidRPr="00A82055">
        <w:t>«Транспорт и связь» - 22%; «Государственное управление и обеспечение военной безопасности; обязательное социальное обеспечение» - 1,0%; «Образование» - 6,1%; «Предоставление прочих коммунальных, социальных и персональных услуг» - 1%.</w:t>
      </w:r>
    </w:p>
    <w:p w:rsidR="00830D50" w:rsidRDefault="00830D50" w:rsidP="00ED6526">
      <w:pPr>
        <w:ind w:firstLine="720"/>
        <w:jc w:val="both"/>
      </w:pPr>
      <w:r>
        <w:t xml:space="preserve">По консервативному сценарию, </w:t>
      </w:r>
      <w:r w:rsidRPr="00107DC2">
        <w:t>как указывалось выше</w:t>
      </w:r>
      <w:r>
        <w:t>,</w:t>
      </w:r>
      <w:r w:rsidRPr="00246805">
        <w:t xml:space="preserve"> </w:t>
      </w:r>
      <w:r>
        <w:t>объем инвестиций будет определяться возможностью наращивания частных и сокращением бюджетных инвестиций.</w:t>
      </w:r>
      <w:r w:rsidRPr="00107DC2">
        <w:t xml:space="preserve"> </w:t>
      </w:r>
    </w:p>
    <w:p w:rsidR="00830D50" w:rsidRDefault="00830D50" w:rsidP="00ED6526">
      <w:pPr>
        <w:ind w:firstLine="720"/>
        <w:jc w:val="both"/>
      </w:pPr>
      <w:r>
        <w:t xml:space="preserve">В прогнозном периоде доля инвестиций за счет собственных средств превысит 78%. </w:t>
      </w:r>
    </w:p>
    <w:p w:rsidR="00830D50" w:rsidRPr="00F56913" w:rsidRDefault="00830D50" w:rsidP="00ED6526">
      <w:pPr>
        <w:ind w:firstLine="720"/>
        <w:jc w:val="both"/>
      </w:pPr>
      <w:r>
        <w:t xml:space="preserve">В результате перераспределения источников финансирования в сторону собственных средств возрастает чувствительность инвестиционного процесса к прибыльности реального сектора и амортизационной политике. </w:t>
      </w:r>
    </w:p>
    <w:p w:rsidR="00830D50" w:rsidRPr="00A82055" w:rsidRDefault="00830D50" w:rsidP="00ED6526">
      <w:pPr>
        <w:pStyle w:val="afb"/>
        <w:spacing w:after="0"/>
        <w:ind w:firstLine="709"/>
      </w:pPr>
    </w:p>
    <w:p w:rsidR="00830D50" w:rsidRPr="00E233C9" w:rsidRDefault="00830D50" w:rsidP="00ED6526">
      <w:pPr>
        <w:pStyle w:val="afb"/>
        <w:spacing w:after="0"/>
        <w:ind w:firstLine="709"/>
        <w:jc w:val="center"/>
        <w:rPr>
          <w:b/>
        </w:rPr>
      </w:pPr>
      <w:r w:rsidRPr="00E233C9">
        <w:rPr>
          <w:b/>
        </w:rPr>
        <w:t xml:space="preserve">Структура инвестиций в основной капитал </w:t>
      </w:r>
    </w:p>
    <w:p w:rsidR="00830D50" w:rsidRPr="00E233C9" w:rsidRDefault="00023BC7" w:rsidP="00830D50">
      <w:pPr>
        <w:pStyle w:val="afb"/>
        <w:ind w:firstLine="709"/>
        <w:jc w:val="center"/>
        <w:rPr>
          <w:b/>
        </w:rPr>
      </w:pPr>
      <w:r>
        <w:rPr>
          <w:b/>
        </w:rPr>
        <w:t>в Кондинском районе 2015-2018 годы</w:t>
      </w:r>
      <w:r w:rsidR="00830D50" w:rsidRPr="00E233C9">
        <w:rPr>
          <w:b/>
        </w:rPr>
        <w:t xml:space="preserve"> (млн</w:t>
      </w:r>
      <w:r w:rsidR="00595A17">
        <w:rPr>
          <w:b/>
          <w:lang w:val="ru-RU"/>
        </w:rPr>
        <w:t xml:space="preserve"> </w:t>
      </w:r>
      <w:r w:rsidR="00830D50" w:rsidRPr="00E233C9">
        <w:rPr>
          <w:b/>
        </w:rPr>
        <w:t>руб</w:t>
      </w:r>
      <w:r>
        <w:rPr>
          <w:b/>
        </w:rPr>
        <w:t>лей</w:t>
      </w:r>
      <w:r w:rsidR="00830D50" w:rsidRPr="00E233C9">
        <w:rPr>
          <w:b/>
        </w:rPr>
        <w:t>)</w:t>
      </w:r>
    </w:p>
    <w:p w:rsidR="00830D50" w:rsidRDefault="00A26E7A" w:rsidP="00830D50">
      <w:pPr>
        <w:pStyle w:val="afb"/>
        <w:spacing w:line="276" w:lineRule="auto"/>
        <w:ind w:firstLine="708"/>
      </w:pPr>
      <w:r>
        <w:rPr>
          <w:noProof/>
          <w:lang w:val="ru-RU" w:eastAsia="ru-RU"/>
        </w:rPr>
        <w:drawing>
          <wp:inline distT="0" distB="0" distL="0" distR="0">
            <wp:extent cx="5033645" cy="2441575"/>
            <wp:effectExtent l="0" t="0" r="0" b="0"/>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30D50" w:rsidRDefault="00830D50" w:rsidP="00830D50">
      <w:pPr>
        <w:pStyle w:val="afb"/>
        <w:spacing w:line="276" w:lineRule="auto"/>
        <w:ind w:firstLine="708"/>
      </w:pPr>
    </w:p>
    <w:p w:rsidR="00830D50" w:rsidRPr="00796A3F" w:rsidRDefault="00830D50" w:rsidP="00023BC7">
      <w:pPr>
        <w:pStyle w:val="afb"/>
        <w:spacing w:after="0"/>
        <w:ind w:firstLine="360"/>
      </w:pPr>
      <w:r w:rsidRPr="00796A3F">
        <w:t>Инвестиции в основной капитал по видам экономической деятельности:</w:t>
      </w:r>
      <w:r w:rsidR="00023BC7" w:rsidRPr="00796A3F">
        <w:t xml:space="preserve"> </w:t>
      </w:r>
    </w:p>
    <w:p w:rsidR="00830D50" w:rsidRPr="00023BC7" w:rsidRDefault="00830D50" w:rsidP="00023BC7">
      <w:pPr>
        <w:pStyle w:val="afb"/>
        <w:spacing w:after="0"/>
        <w:ind w:firstLine="360"/>
      </w:pPr>
      <w:r w:rsidRPr="00023BC7">
        <w:t xml:space="preserve">- </w:t>
      </w:r>
      <w:r w:rsidR="00023BC7">
        <w:t>П</w:t>
      </w:r>
      <w:r w:rsidRPr="00023BC7">
        <w:t>о разделу С: «Добыча полезных ископаемых»:</w:t>
      </w:r>
    </w:p>
    <w:p w:rsidR="00830D50" w:rsidRPr="00023BC7" w:rsidRDefault="00830D50" w:rsidP="00023BC7">
      <w:pPr>
        <w:pStyle w:val="afb"/>
        <w:spacing w:after="0"/>
        <w:ind w:firstLine="360"/>
        <w:jc w:val="both"/>
      </w:pPr>
      <w:r w:rsidRPr="00023BC7">
        <w:t>В 2014 году инвестиции составили 5806,2 млн руб</w:t>
      </w:r>
      <w:r w:rsidR="00023BC7">
        <w:t>лей</w:t>
      </w:r>
      <w:r w:rsidRPr="00023BC7">
        <w:t xml:space="preserve"> или 174,8% в сопоставимых ценах. В 2015 году объем инвестиций в основной капитал оценивается в сумме 3355,8 млн руб</w:t>
      </w:r>
      <w:r w:rsidR="00023BC7">
        <w:t>лей</w:t>
      </w:r>
      <w:r w:rsidRPr="00023BC7">
        <w:t xml:space="preserve"> или 52,5% в сопоставимых ценах к уровню 2014 года. Объем инвестиций в основной капитал обеспечивается вложением собственных средств нефтедобывающих предприятий </w:t>
      </w:r>
      <w:r w:rsidR="00023BC7">
        <w:t xml:space="preserve">                         </w:t>
      </w:r>
      <w:r w:rsidRPr="00023BC7">
        <w:t>(ПАО «ЛУКОЙЛ-Западная Сибирь», ЗАО «Турсунт»)</w:t>
      </w:r>
      <w:r w:rsidR="001D66FE" w:rsidRPr="00023BC7">
        <w:t xml:space="preserve"> </w:t>
      </w:r>
      <w:r w:rsidRPr="00023BC7">
        <w:t xml:space="preserve">за счет прибыли и амортизации данных предприятий. </w:t>
      </w:r>
    </w:p>
    <w:p w:rsidR="00830D50" w:rsidRPr="00023BC7" w:rsidRDefault="00023BC7" w:rsidP="00023BC7">
      <w:pPr>
        <w:pStyle w:val="afb"/>
        <w:spacing w:after="0"/>
        <w:ind w:firstLine="360"/>
        <w:jc w:val="both"/>
      </w:pPr>
      <w:r>
        <w:t>- П</w:t>
      </w:r>
      <w:r w:rsidR="00830D50" w:rsidRPr="00023BC7">
        <w:t>о разделу Е: «Производство и распределение электроэнергии, газа и воды»:</w:t>
      </w:r>
    </w:p>
    <w:p w:rsidR="00830D50" w:rsidRPr="00023BC7" w:rsidRDefault="00830D50" w:rsidP="00023BC7">
      <w:pPr>
        <w:pStyle w:val="afb"/>
        <w:spacing w:after="0"/>
        <w:ind w:firstLine="357"/>
        <w:jc w:val="both"/>
      </w:pPr>
      <w:r w:rsidRPr="00023BC7">
        <w:t>Инвестиции в основной капитал в 2014 году составили 179,4 млн руб</w:t>
      </w:r>
      <w:r w:rsidR="00D32236">
        <w:rPr>
          <w:lang w:val="ru-RU"/>
        </w:rPr>
        <w:t>лей</w:t>
      </w:r>
      <w:r w:rsidRPr="00023BC7">
        <w:t xml:space="preserve"> или 84,4% в сопоставимых ценах. На прогнозируемый период 2016-2018 г</w:t>
      </w:r>
      <w:r w:rsidR="00023BC7">
        <w:t>оды</w:t>
      </w:r>
      <w:r w:rsidRPr="00023BC7">
        <w:t xml:space="preserve"> учтены инвестиции </w:t>
      </w:r>
      <w:r w:rsidR="00023BC7">
        <w:t xml:space="preserve">                      </w:t>
      </w:r>
      <w:r w:rsidRPr="00023BC7">
        <w:t>ОАО «ЮРЭСК» при реализации инвестиционного проекта реконструкции электрических сетей на территории Кондинского района.</w:t>
      </w:r>
    </w:p>
    <w:p w:rsidR="00830D50" w:rsidRPr="00023BC7" w:rsidRDefault="00830D50" w:rsidP="00023BC7">
      <w:pPr>
        <w:pStyle w:val="afb"/>
        <w:spacing w:after="0"/>
        <w:ind w:firstLine="360"/>
        <w:jc w:val="both"/>
      </w:pPr>
      <w:r w:rsidRPr="00023BC7">
        <w:t xml:space="preserve">- </w:t>
      </w:r>
      <w:r w:rsidR="00023BC7">
        <w:t>П</w:t>
      </w:r>
      <w:r w:rsidRPr="00023BC7">
        <w:t xml:space="preserve">о разделу </w:t>
      </w:r>
      <w:r w:rsidRPr="00023BC7">
        <w:rPr>
          <w:lang w:val="en-US"/>
        </w:rPr>
        <w:t>D</w:t>
      </w:r>
      <w:r w:rsidRPr="00023BC7">
        <w:t>: «Обрабатывающие производства»:</w:t>
      </w:r>
    </w:p>
    <w:p w:rsidR="00830D50" w:rsidRPr="00023BC7" w:rsidRDefault="00830D50" w:rsidP="00023BC7">
      <w:pPr>
        <w:pStyle w:val="afb"/>
        <w:spacing w:after="0"/>
        <w:ind w:firstLine="360"/>
        <w:jc w:val="both"/>
      </w:pPr>
      <w:r w:rsidRPr="00023BC7">
        <w:t>Инвестиции в основной капитал в 2014 году не осуществлялись. На среднесрочную перспективу 2016 - 2018 годы реализации инвестиционного проекта на базе ООО «Завод МДФ» по созданию (расширению) эффективного производства, в связи со сложными экономическими условиями, прогнозируется незначительный объем инвестиционных вложений, за счет амортизации.</w:t>
      </w:r>
      <w:r w:rsidR="001D66FE" w:rsidRPr="00023BC7">
        <w:t xml:space="preserve"> </w:t>
      </w:r>
    </w:p>
    <w:p w:rsidR="00830D50" w:rsidRPr="00023BC7" w:rsidRDefault="00830D50" w:rsidP="00023BC7">
      <w:pPr>
        <w:pStyle w:val="afb"/>
        <w:spacing w:after="0"/>
        <w:ind w:firstLine="360"/>
        <w:jc w:val="both"/>
      </w:pPr>
      <w:r w:rsidRPr="00023BC7">
        <w:t>- раздел М: «Образование»:</w:t>
      </w:r>
    </w:p>
    <w:p w:rsidR="00830D50" w:rsidRPr="00023BC7" w:rsidRDefault="00830D50" w:rsidP="00023BC7">
      <w:pPr>
        <w:pStyle w:val="afb"/>
        <w:spacing w:after="0"/>
        <w:jc w:val="both"/>
      </w:pPr>
      <w:r w:rsidRPr="00023BC7">
        <w:tab/>
        <w:t>В 2014 году</w:t>
      </w:r>
      <w:r w:rsidR="001D66FE" w:rsidRPr="00023BC7">
        <w:t xml:space="preserve"> </w:t>
      </w:r>
      <w:r w:rsidRPr="00023BC7">
        <w:t>объем инвестиций в основной капитал составил 525 млн руб</w:t>
      </w:r>
      <w:r w:rsidR="00023BC7">
        <w:t>лей</w:t>
      </w:r>
      <w:r w:rsidRPr="00023BC7">
        <w:t xml:space="preserve"> или 265% к уровню 2013 года в сопоставимых ценах. Строительство объектов образования в районе осуществляется согласно Адресной инвестиционной программе</w:t>
      </w:r>
      <w:r w:rsidR="001D66FE" w:rsidRPr="00023BC7">
        <w:t xml:space="preserve"> </w:t>
      </w:r>
      <w:r w:rsidRPr="00023BC7">
        <w:t>Ханты-Мансийского автономного округа</w:t>
      </w:r>
      <w:r w:rsidR="00023BC7">
        <w:t xml:space="preserve"> </w:t>
      </w:r>
      <w:r w:rsidRPr="00023BC7">
        <w:t>-</w:t>
      </w:r>
      <w:r w:rsidR="00023BC7">
        <w:t xml:space="preserve"> </w:t>
      </w:r>
      <w:r w:rsidRPr="00023BC7">
        <w:t>Югры, в соответствии с мероприятиями целевой программы «Сотрудничество».</w:t>
      </w:r>
    </w:p>
    <w:p w:rsidR="00830D50" w:rsidRPr="00023BC7" w:rsidRDefault="00830D50" w:rsidP="00023BC7">
      <w:pPr>
        <w:pStyle w:val="afb"/>
        <w:spacing w:after="0"/>
        <w:jc w:val="both"/>
      </w:pPr>
      <w:r w:rsidRPr="00023BC7">
        <w:tab/>
        <w:t>По оценке в</w:t>
      </w:r>
      <w:r w:rsidR="001D66FE" w:rsidRPr="00023BC7">
        <w:t xml:space="preserve"> </w:t>
      </w:r>
      <w:r w:rsidRPr="00023BC7">
        <w:t>2015 году</w:t>
      </w:r>
      <w:r w:rsidR="001D66FE" w:rsidRPr="00023BC7">
        <w:t xml:space="preserve"> </w:t>
      </w:r>
      <w:r w:rsidRPr="00023BC7">
        <w:t>объем капитальных вложений планируется направить на строительство</w:t>
      </w:r>
      <w:r w:rsidR="001D66FE" w:rsidRPr="00023BC7">
        <w:t xml:space="preserve"> </w:t>
      </w:r>
      <w:r w:rsidRPr="00023BC7">
        <w:t>школы на 550 мест в пгт.</w:t>
      </w:r>
      <w:r w:rsidR="00023BC7">
        <w:t xml:space="preserve"> Междуреченский -</w:t>
      </w:r>
      <w:r w:rsidRPr="00023BC7">
        <w:t xml:space="preserve"> 252,8 млн</w:t>
      </w:r>
      <w:r w:rsidR="00023BC7">
        <w:t xml:space="preserve"> </w:t>
      </w:r>
      <w:r w:rsidRPr="00023BC7">
        <w:t>руб</w:t>
      </w:r>
      <w:r w:rsidR="00023BC7">
        <w:t>лей</w:t>
      </w:r>
      <w:r w:rsidRPr="00023BC7">
        <w:t>, коррекционной школы в п.</w:t>
      </w:r>
      <w:r w:rsidR="00023BC7">
        <w:t xml:space="preserve"> </w:t>
      </w:r>
      <w:r w:rsidR="00976853">
        <w:t xml:space="preserve">Леуши </w:t>
      </w:r>
      <w:r w:rsidR="00976853">
        <w:rPr>
          <w:lang w:val="ru-RU"/>
        </w:rPr>
        <w:t>-</w:t>
      </w:r>
      <w:r w:rsidRPr="00023BC7">
        <w:t xml:space="preserve"> 220,9 млн руб</w:t>
      </w:r>
      <w:r w:rsidR="00023BC7">
        <w:t>лей</w:t>
      </w:r>
      <w:r w:rsidRPr="00023BC7">
        <w:t xml:space="preserve">, школы </w:t>
      </w:r>
      <w:r w:rsidR="00023BC7">
        <w:t xml:space="preserve">- </w:t>
      </w:r>
      <w:r w:rsidRPr="00023BC7">
        <w:t>детского сада в пгт.</w:t>
      </w:r>
      <w:r w:rsidR="00023BC7">
        <w:t xml:space="preserve"> Луговой -</w:t>
      </w:r>
      <w:r w:rsidRPr="00023BC7">
        <w:t xml:space="preserve"> </w:t>
      </w:r>
      <w:r w:rsidR="00023BC7">
        <w:t xml:space="preserve">                                 </w:t>
      </w:r>
      <w:r w:rsidRPr="00023BC7">
        <w:t>151,5 млн руб</w:t>
      </w:r>
      <w:r w:rsidR="00023BC7">
        <w:t>лей</w:t>
      </w:r>
      <w:r w:rsidRPr="00023BC7">
        <w:t>, детского сада в п.</w:t>
      </w:r>
      <w:r w:rsidR="00023BC7">
        <w:t xml:space="preserve"> </w:t>
      </w:r>
      <w:r w:rsidRPr="00023BC7">
        <w:t>Леуши</w:t>
      </w:r>
      <w:r w:rsidR="00023BC7">
        <w:t xml:space="preserve"> </w:t>
      </w:r>
      <w:r w:rsidRPr="00023BC7">
        <w:t>- 99,0 млн</w:t>
      </w:r>
      <w:r w:rsidR="00023BC7">
        <w:t xml:space="preserve"> рублей</w:t>
      </w:r>
      <w:r w:rsidRPr="00023BC7">
        <w:t xml:space="preserve">, детского сада в </w:t>
      </w:r>
      <w:r w:rsidR="00023BC7">
        <w:t xml:space="preserve">                              </w:t>
      </w:r>
      <w:r w:rsidRPr="00023BC7">
        <w:t>пгт.</w:t>
      </w:r>
      <w:r w:rsidR="00023BC7">
        <w:t xml:space="preserve"> </w:t>
      </w:r>
      <w:r w:rsidRPr="00023BC7">
        <w:t>Междуреченский (м</w:t>
      </w:r>
      <w:r w:rsidR="00023BC7">
        <w:t>кр.</w:t>
      </w:r>
      <w:r w:rsidRPr="00023BC7">
        <w:t xml:space="preserve"> Молодежный) на 100 мест</w:t>
      </w:r>
      <w:r w:rsidR="00023BC7">
        <w:t xml:space="preserve"> </w:t>
      </w:r>
      <w:r w:rsidRPr="00023BC7">
        <w:t>- 166,3 млн</w:t>
      </w:r>
      <w:r w:rsidR="00023BC7">
        <w:t xml:space="preserve"> рублей</w:t>
      </w:r>
      <w:r w:rsidRPr="00023BC7">
        <w:t xml:space="preserve">, детского сада </w:t>
      </w:r>
      <w:r w:rsidR="00023BC7">
        <w:t xml:space="preserve">                 </w:t>
      </w:r>
      <w:r w:rsidRPr="00023BC7">
        <w:t>п</w:t>
      </w:r>
      <w:r w:rsidR="00023BC7">
        <w:t>гт</w:t>
      </w:r>
      <w:r w:rsidRPr="00023BC7">
        <w:t>.</w:t>
      </w:r>
      <w:r w:rsidR="00023BC7">
        <w:t xml:space="preserve"> </w:t>
      </w:r>
      <w:r w:rsidRPr="00023BC7">
        <w:t>Куминский на 100 мест</w:t>
      </w:r>
      <w:r w:rsidR="00023BC7">
        <w:t xml:space="preserve"> </w:t>
      </w:r>
      <w:r w:rsidRPr="00023BC7">
        <w:t>- 192,4 млн</w:t>
      </w:r>
      <w:r w:rsidR="00023BC7">
        <w:t xml:space="preserve"> </w:t>
      </w:r>
      <w:r w:rsidRPr="00023BC7">
        <w:t>руб</w:t>
      </w:r>
      <w:r w:rsidR="00023BC7">
        <w:t>лей</w:t>
      </w:r>
      <w:r w:rsidRPr="00023BC7">
        <w:t>.</w:t>
      </w:r>
    </w:p>
    <w:p w:rsidR="00830D50" w:rsidRPr="00023BC7" w:rsidRDefault="00830D50" w:rsidP="00023BC7">
      <w:pPr>
        <w:pStyle w:val="afb"/>
        <w:spacing w:after="0"/>
        <w:ind w:firstLine="708"/>
        <w:jc w:val="both"/>
      </w:pPr>
      <w:r w:rsidRPr="00023BC7">
        <w:t xml:space="preserve">В 2014 году введены объекты: школа под комплекс </w:t>
      </w:r>
      <w:r w:rsidR="00023BC7">
        <w:t>«Школа - Детский сад»</w:t>
      </w:r>
      <w:r w:rsidRPr="00023BC7">
        <w:t xml:space="preserve"> в д.</w:t>
      </w:r>
      <w:r w:rsidR="00023BC7">
        <w:t xml:space="preserve"> </w:t>
      </w:r>
      <w:r w:rsidRPr="00023BC7">
        <w:t>Юмас, детский сад п.</w:t>
      </w:r>
      <w:r w:rsidR="00023BC7">
        <w:t xml:space="preserve"> </w:t>
      </w:r>
      <w:r w:rsidRPr="00023BC7">
        <w:t>Леуши на 60 мест.</w:t>
      </w:r>
    </w:p>
    <w:p w:rsidR="00830D50" w:rsidRPr="00023BC7" w:rsidRDefault="00830D50" w:rsidP="00023BC7">
      <w:pPr>
        <w:pStyle w:val="afb"/>
        <w:spacing w:after="0"/>
        <w:ind w:firstLine="708"/>
        <w:jc w:val="both"/>
      </w:pPr>
      <w:r w:rsidRPr="00023BC7">
        <w:t>В 2015 году запланирован ввод объектов: детский сад пгт.</w:t>
      </w:r>
      <w:r w:rsidR="00023BC7">
        <w:t xml:space="preserve"> Междуреченский                        (мкр.</w:t>
      </w:r>
      <w:r w:rsidRPr="00023BC7">
        <w:t xml:space="preserve"> Молодежный) на 100 мест, детский сад п.</w:t>
      </w:r>
      <w:r w:rsidR="00023BC7">
        <w:t xml:space="preserve"> </w:t>
      </w:r>
      <w:r w:rsidRPr="00023BC7">
        <w:t>Леуши на 60 мест, детский сад пгт.</w:t>
      </w:r>
      <w:r w:rsidR="00023BC7">
        <w:t xml:space="preserve"> </w:t>
      </w:r>
      <w:r w:rsidRPr="00023BC7">
        <w:t>Куминский на 100 мест, школы</w:t>
      </w:r>
      <w:r w:rsidR="00023BC7">
        <w:t xml:space="preserve"> </w:t>
      </w:r>
      <w:r w:rsidRPr="00023BC7">
        <w:t>-</w:t>
      </w:r>
      <w:r w:rsidR="00023BC7">
        <w:t xml:space="preserve"> </w:t>
      </w:r>
      <w:r w:rsidRPr="00023BC7">
        <w:t>детский сад пгт.</w:t>
      </w:r>
      <w:r w:rsidR="00023BC7">
        <w:t xml:space="preserve"> </w:t>
      </w:r>
      <w:r w:rsidRPr="00023BC7">
        <w:t>Луговой.</w:t>
      </w:r>
    </w:p>
    <w:p w:rsidR="00830D50" w:rsidRPr="00023BC7" w:rsidRDefault="00830D50" w:rsidP="00023BC7">
      <w:pPr>
        <w:pStyle w:val="afb"/>
        <w:spacing w:after="0"/>
        <w:ind w:firstLine="708"/>
        <w:jc w:val="both"/>
      </w:pPr>
      <w:r w:rsidRPr="00023BC7">
        <w:t>В 2016 году запланирован ввод коррекционной школы в п.</w:t>
      </w:r>
      <w:r w:rsidR="00023BC7">
        <w:t xml:space="preserve"> </w:t>
      </w:r>
      <w:r w:rsidRPr="00023BC7">
        <w:t xml:space="preserve">Леуши, детского сада в </w:t>
      </w:r>
      <w:r w:rsidR="00023BC7">
        <w:t xml:space="preserve">              </w:t>
      </w:r>
      <w:r w:rsidRPr="00023BC7">
        <w:t>пгт.</w:t>
      </w:r>
      <w:r w:rsidR="00023BC7">
        <w:t xml:space="preserve"> </w:t>
      </w:r>
      <w:r w:rsidRPr="00023BC7">
        <w:t>Кондинское, школы в пгт.</w:t>
      </w:r>
      <w:r w:rsidR="00023BC7">
        <w:t xml:space="preserve"> </w:t>
      </w:r>
      <w:r w:rsidRPr="00023BC7">
        <w:t>Междуреченский.</w:t>
      </w:r>
    </w:p>
    <w:p w:rsidR="00830D50" w:rsidRPr="00023BC7" w:rsidRDefault="00830D50" w:rsidP="00023BC7">
      <w:pPr>
        <w:pStyle w:val="afb"/>
        <w:spacing w:after="0"/>
        <w:ind w:firstLine="708"/>
        <w:jc w:val="both"/>
      </w:pPr>
      <w:r w:rsidRPr="00023BC7">
        <w:t>В 2017 году запланирован ввод школы</w:t>
      </w:r>
      <w:r w:rsidR="00023BC7">
        <w:t xml:space="preserve"> </w:t>
      </w:r>
      <w:r w:rsidRPr="00023BC7">
        <w:t>-</w:t>
      </w:r>
      <w:r w:rsidR="00023BC7">
        <w:t xml:space="preserve"> </w:t>
      </w:r>
      <w:r w:rsidRPr="00023BC7">
        <w:t>детский сад-интернат с.</w:t>
      </w:r>
      <w:r w:rsidR="00023BC7">
        <w:t xml:space="preserve"> </w:t>
      </w:r>
      <w:r w:rsidRPr="00023BC7">
        <w:t>Алтай.</w:t>
      </w:r>
    </w:p>
    <w:p w:rsidR="00830D50" w:rsidRPr="00023BC7" w:rsidRDefault="00830D50" w:rsidP="00023BC7">
      <w:pPr>
        <w:pStyle w:val="afb"/>
        <w:spacing w:after="0"/>
        <w:ind w:firstLine="708"/>
        <w:jc w:val="both"/>
      </w:pPr>
      <w:r w:rsidRPr="00023BC7">
        <w:t>- раздел О: «Предоставление прочих коммунальных, социальных и персональных услуг»:</w:t>
      </w:r>
    </w:p>
    <w:p w:rsidR="00830D50" w:rsidRPr="00023BC7" w:rsidRDefault="00830D50" w:rsidP="00023BC7">
      <w:pPr>
        <w:pStyle w:val="afb"/>
        <w:spacing w:after="0"/>
        <w:jc w:val="both"/>
      </w:pPr>
      <w:r w:rsidRPr="00023BC7">
        <w:tab/>
        <w:t>Объем инвестиций в основной капитал в 2014 году составил 87,3 млн руб</w:t>
      </w:r>
      <w:r w:rsidR="00023BC7">
        <w:t>лей</w:t>
      </w:r>
      <w:r w:rsidRPr="00023BC7">
        <w:t xml:space="preserve"> или 27,5% в сопоставимых ценах к 2013 году. Инвестиции направлены на строительство полигона в </w:t>
      </w:r>
      <w:r w:rsidR="00023BC7">
        <w:t xml:space="preserve">                </w:t>
      </w:r>
      <w:r w:rsidRPr="00023BC7">
        <w:t>пгт.</w:t>
      </w:r>
      <w:r w:rsidR="00023BC7">
        <w:t xml:space="preserve"> </w:t>
      </w:r>
      <w:r w:rsidRPr="00023BC7">
        <w:t>Мортка.</w:t>
      </w:r>
    </w:p>
    <w:p w:rsidR="00830D50" w:rsidRPr="00023BC7" w:rsidRDefault="00830D50" w:rsidP="00023BC7">
      <w:pPr>
        <w:pStyle w:val="afb"/>
        <w:spacing w:after="0"/>
        <w:jc w:val="both"/>
      </w:pPr>
      <w:r w:rsidRPr="00023BC7">
        <w:tab/>
        <w:t>В 2015 году объем инвестиций оценивается в сумме 191,5 млн руб</w:t>
      </w:r>
      <w:r w:rsidR="00023BC7">
        <w:t>лей</w:t>
      </w:r>
      <w:r w:rsidRPr="00023BC7">
        <w:t xml:space="preserve">. В данном подразделе учтены финансовые источники на реализацию объектов, строящиеся в рамках Адресной инвестиционной программы Ханты-Мансийского автономного округа </w:t>
      </w:r>
      <w:r w:rsidR="00023BC7">
        <w:t>-</w:t>
      </w:r>
      <w:r w:rsidRPr="00023BC7">
        <w:t xml:space="preserve"> Югры (реконструкция водозабора № 1 в пгт. Междуреченский, ВОС на 200 м</w:t>
      </w:r>
      <w:r w:rsidRPr="00023BC7">
        <w:rPr>
          <w:vertAlign w:val="superscript"/>
        </w:rPr>
        <w:t>3</w:t>
      </w:r>
      <w:r w:rsidRPr="00023BC7">
        <w:t>/сут в пгт.</w:t>
      </w:r>
      <w:r w:rsidR="00023BC7">
        <w:t xml:space="preserve"> </w:t>
      </w:r>
      <w:r w:rsidRPr="00023BC7">
        <w:t>Луговой).</w:t>
      </w:r>
    </w:p>
    <w:p w:rsidR="00830D50" w:rsidRPr="00023BC7" w:rsidRDefault="00830D50" w:rsidP="00023BC7">
      <w:pPr>
        <w:pStyle w:val="afb"/>
        <w:spacing w:after="0"/>
        <w:jc w:val="both"/>
      </w:pPr>
      <w:r w:rsidRPr="00023BC7">
        <w:tab/>
        <w:t>В 2016-2018 годы инвестиции планируются по строительству объектов жилищно-коммунального хозяйства (полигон ТБО в пгт.</w:t>
      </w:r>
      <w:r w:rsidR="00023BC7">
        <w:t xml:space="preserve"> </w:t>
      </w:r>
      <w:r w:rsidRPr="00023BC7">
        <w:t>Кондинское, капитальный ремонт объектов ЖКХ и инженерных сетей).</w:t>
      </w:r>
    </w:p>
    <w:p w:rsidR="00830D50" w:rsidRPr="00023BC7" w:rsidRDefault="00830D50" w:rsidP="00023BC7">
      <w:pPr>
        <w:pStyle w:val="a9"/>
        <w:ind w:firstLine="0"/>
        <w:rPr>
          <w:sz w:val="24"/>
          <w:szCs w:val="24"/>
        </w:rPr>
      </w:pPr>
      <w:r w:rsidRPr="00023BC7">
        <w:rPr>
          <w:sz w:val="24"/>
          <w:szCs w:val="24"/>
        </w:rPr>
        <w:t xml:space="preserve">- раздел </w:t>
      </w:r>
      <w:r w:rsidRPr="00023BC7">
        <w:rPr>
          <w:sz w:val="24"/>
          <w:szCs w:val="24"/>
          <w:lang w:val="en-US"/>
        </w:rPr>
        <w:t>I</w:t>
      </w:r>
      <w:r w:rsidRPr="00023BC7">
        <w:rPr>
          <w:sz w:val="24"/>
          <w:szCs w:val="24"/>
        </w:rPr>
        <w:t>: «Транспорт и связь»:</w:t>
      </w:r>
    </w:p>
    <w:p w:rsidR="00830D50" w:rsidRPr="00023BC7" w:rsidRDefault="00830D50" w:rsidP="00023BC7">
      <w:pPr>
        <w:pStyle w:val="afb"/>
        <w:spacing w:after="0"/>
        <w:ind w:firstLine="709"/>
        <w:jc w:val="both"/>
      </w:pPr>
      <w:r w:rsidRPr="00023BC7">
        <w:t>В 2014 году объем инвестиций в основной капитал составил 1921,2 млн</w:t>
      </w:r>
      <w:r w:rsidR="00023BC7">
        <w:t xml:space="preserve"> </w:t>
      </w:r>
      <w:r w:rsidRPr="00023BC7">
        <w:t>руб</w:t>
      </w:r>
      <w:r w:rsidR="00023BC7">
        <w:t>лей</w:t>
      </w:r>
      <w:r w:rsidRPr="00023BC7">
        <w:t xml:space="preserve"> или </w:t>
      </w:r>
      <w:r w:rsidR="00D32236">
        <w:rPr>
          <w:lang w:val="ru-RU"/>
        </w:rPr>
        <w:t xml:space="preserve">           </w:t>
      </w:r>
      <w:r w:rsidRPr="00023BC7">
        <w:t xml:space="preserve">156,2 % в сопоставимых ценах к 2013 году. Инвестиции были использованы в строительство дороги </w:t>
      </w:r>
      <w:r w:rsidR="00023BC7">
        <w:t>регионального значения «Мортка -</w:t>
      </w:r>
      <w:r w:rsidRPr="00023BC7">
        <w:t xml:space="preserve"> Тынкуль», строительство внутрипоселковых дорог,</w:t>
      </w:r>
      <w:r w:rsidR="001D66FE" w:rsidRPr="00023BC7">
        <w:t xml:space="preserve"> </w:t>
      </w:r>
      <w:r w:rsidRPr="00023BC7">
        <w:t>развитие трубопроводного транспорта и др. В 2015 году объем инвестиций оценивается</w:t>
      </w:r>
      <w:r w:rsidR="001D66FE" w:rsidRPr="00023BC7">
        <w:t xml:space="preserve"> </w:t>
      </w:r>
      <w:r w:rsidRPr="00023BC7">
        <w:t xml:space="preserve">в </w:t>
      </w:r>
      <w:r w:rsidR="00D32236">
        <w:rPr>
          <w:lang w:val="ru-RU"/>
        </w:rPr>
        <w:t xml:space="preserve">        </w:t>
      </w:r>
      <w:r w:rsidRPr="00023BC7">
        <w:t>1757,2 млн</w:t>
      </w:r>
      <w:r w:rsidR="00023BC7">
        <w:t xml:space="preserve"> </w:t>
      </w:r>
      <w:r w:rsidRPr="00023BC7">
        <w:t>руб</w:t>
      </w:r>
      <w:r w:rsidR="00023BC7">
        <w:t>лей</w:t>
      </w:r>
      <w:r w:rsidRPr="00023BC7">
        <w:t xml:space="preserve">, которые также будут направлены на развитие трубопроводного транспорта, </w:t>
      </w:r>
      <w:r w:rsidR="00023BC7">
        <w:t>строительство дороги «Тюмень -</w:t>
      </w:r>
      <w:r w:rsidRPr="00023BC7">
        <w:t xml:space="preserve"> Нижняя Тавда </w:t>
      </w:r>
      <w:r w:rsidR="00023BC7">
        <w:t>-</w:t>
      </w:r>
      <w:r w:rsidRPr="00023BC7">
        <w:t xml:space="preserve"> Междуреченский», подъездов к автодорогам, реконструкцию и строительство внутрипоселковых дорог пгт.</w:t>
      </w:r>
      <w:r w:rsidR="00023BC7">
        <w:t xml:space="preserve"> </w:t>
      </w:r>
      <w:r w:rsidRPr="00023BC7">
        <w:t>Ме</w:t>
      </w:r>
      <w:r w:rsidR="00023BC7">
        <w:t>ждуреченский</w:t>
      </w:r>
      <w:r w:rsidRPr="00023BC7">
        <w:t xml:space="preserve">. </w:t>
      </w:r>
      <w:r w:rsidR="00023BC7">
        <w:t xml:space="preserve">                                 </w:t>
      </w:r>
      <w:r w:rsidRPr="00023BC7">
        <w:t>В соответствии с распоряжением главы</w:t>
      </w:r>
      <w:r w:rsidR="001D66FE" w:rsidRPr="00023BC7">
        <w:t xml:space="preserve"> </w:t>
      </w:r>
      <w:r w:rsidRPr="00023BC7">
        <w:t xml:space="preserve">администрации Кондинского района от 26 мая </w:t>
      </w:r>
      <w:r w:rsidR="002D3E1C">
        <w:t xml:space="preserve">                </w:t>
      </w:r>
      <w:r w:rsidRPr="00023BC7">
        <w:t>2014 года № 208-р заключен долгосрочный муниципальный контракт на выполнение комплекса работ по разработке проектной и рабочей документации, строительству и содержанию объекта «</w:t>
      </w:r>
      <w:r w:rsidR="002D3E1C">
        <w:t>П</w:t>
      </w:r>
      <w:r w:rsidRPr="00023BC7">
        <w:t xml:space="preserve">одъездная автомобильная дорога к деревне Сотник Кондинского района на период </w:t>
      </w:r>
      <w:r w:rsidR="002D3E1C">
        <w:t xml:space="preserve">                          </w:t>
      </w:r>
      <w:r w:rsidRPr="00023BC7">
        <w:t xml:space="preserve">до 2020 года». </w:t>
      </w:r>
    </w:p>
    <w:p w:rsidR="00830D50" w:rsidRPr="00023BC7" w:rsidRDefault="00830D50" w:rsidP="00023BC7">
      <w:pPr>
        <w:pStyle w:val="afb"/>
        <w:spacing w:after="0"/>
        <w:ind w:firstLine="709"/>
        <w:jc w:val="both"/>
      </w:pPr>
      <w:r w:rsidRPr="00023BC7">
        <w:t>В рамках трехстороннего Соглашения «Сотрудничество» в 2015 году планируется ввести в эксплуатацию участок автомобильной дороги регионального значе</w:t>
      </w:r>
      <w:r w:rsidR="002D3E1C">
        <w:t>ния «Куминский -</w:t>
      </w:r>
      <w:r w:rsidRPr="00023BC7">
        <w:t xml:space="preserve"> Тынкуль». </w:t>
      </w:r>
    </w:p>
    <w:p w:rsidR="00830D50" w:rsidRPr="00023BC7" w:rsidRDefault="00830D50" w:rsidP="00023BC7">
      <w:pPr>
        <w:ind w:firstLine="720"/>
        <w:jc w:val="both"/>
        <w:rPr>
          <w:b/>
        </w:rPr>
      </w:pPr>
      <w:r w:rsidRPr="00023BC7">
        <w:t>По консервативному сценарию, как указывалось выше, в связи с увеличением доли инвестиций за счет собственных средств (более 78%) и повышением чувствительности инвестиционного процесса к прибыльности реального сектора и амортизационной политике, ускорение инфляции, а также сдержанный рост заработной платы и доходов населения замедляют рост потребительского спроса, рост доходов предприятий и выполнение социальных обязательств государства на фоне снижения роста потребительских цен. Определяющий вклад в рост инвестиций будут давать нефтегазовый комплекс и инфраструктурные отрасли.</w:t>
      </w:r>
      <w:r w:rsidRPr="00023BC7">
        <w:rPr>
          <w:sz w:val="26"/>
          <w:szCs w:val="26"/>
        </w:rPr>
        <w:t xml:space="preserve"> </w:t>
      </w:r>
      <w:r w:rsidRPr="00023BC7">
        <w:t>Драйверами экономического роста в прогнозируемый период будет сельское хозяйство.</w:t>
      </w:r>
      <w:r w:rsidRPr="00023BC7">
        <w:rPr>
          <w:sz w:val="26"/>
          <w:szCs w:val="26"/>
        </w:rPr>
        <w:t xml:space="preserve"> </w:t>
      </w:r>
      <w:r w:rsidRPr="00023BC7">
        <w:t>Лишь к концу прогнозного периода выйдут на докризисный уровень отрасли лесопромышленного комплекса и производство строительных материалов.</w:t>
      </w:r>
    </w:p>
    <w:p w:rsidR="00830D50" w:rsidRPr="00023BC7" w:rsidRDefault="00830D50" w:rsidP="00023BC7">
      <w:pPr>
        <w:pStyle w:val="a9"/>
        <w:ind w:firstLine="0"/>
        <w:rPr>
          <w:b/>
          <w:sz w:val="24"/>
          <w:szCs w:val="24"/>
        </w:rPr>
      </w:pPr>
      <w:r w:rsidRPr="00023BC7">
        <w:rPr>
          <w:b/>
          <w:sz w:val="24"/>
          <w:szCs w:val="24"/>
        </w:rPr>
        <w:t>2. Рынок товаров и услуг</w:t>
      </w:r>
      <w:r w:rsidR="002D3E1C">
        <w:rPr>
          <w:b/>
          <w:sz w:val="24"/>
          <w:szCs w:val="24"/>
        </w:rPr>
        <w:t>.</w:t>
      </w:r>
    </w:p>
    <w:p w:rsidR="00830D50" w:rsidRPr="00023BC7" w:rsidRDefault="00830D50" w:rsidP="00023BC7">
      <w:pPr>
        <w:pStyle w:val="32"/>
        <w:spacing w:after="0"/>
        <w:ind w:firstLine="360"/>
        <w:jc w:val="both"/>
        <w:rPr>
          <w:sz w:val="24"/>
          <w:szCs w:val="24"/>
        </w:rPr>
      </w:pPr>
      <w:r w:rsidRPr="00023BC7">
        <w:rPr>
          <w:iCs/>
          <w:sz w:val="24"/>
          <w:szCs w:val="24"/>
        </w:rPr>
        <w:t>Оборот розничной торговли</w:t>
      </w:r>
      <w:r w:rsidRPr="00023BC7">
        <w:rPr>
          <w:sz w:val="24"/>
          <w:szCs w:val="24"/>
        </w:rPr>
        <w:t xml:space="preserve"> по всем каналам реализации в 2014 году составил </w:t>
      </w:r>
      <w:r w:rsidR="002D3E1C">
        <w:rPr>
          <w:sz w:val="24"/>
          <w:szCs w:val="24"/>
        </w:rPr>
        <w:t xml:space="preserve">                       </w:t>
      </w:r>
      <w:r w:rsidR="00976853">
        <w:rPr>
          <w:sz w:val="24"/>
          <w:szCs w:val="24"/>
          <w:lang w:val="ru-RU"/>
        </w:rPr>
        <w:t xml:space="preserve"> </w:t>
      </w:r>
      <w:r w:rsidR="002D3E1C">
        <w:rPr>
          <w:sz w:val="24"/>
          <w:szCs w:val="24"/>
        </w:rPr>
        <w:t xml:space="preserve"> </w:t>
      </w:r>
      <w:r w:rsidRPr="00023BC7">
        <w:rPr>
          <w:sz w:val="24"/>
          <w:szCs w:val="24"/>
        </w:rPr>
        <w:t>2</w:t>
      </w:r>
      <w:r w:rsidR="00976853">
        <w:rPr>
          <w:sz w:val="24"/>
          <w:szCs w:val="24"/>
          <w:lang w:val="ru-RU"/>
        </w:rPr>
        <w:t xml:space="preserve"> </w:t>
      </w:r>
      <w:r w:rsidRPr="00023BC7">
        <w:rPr>
          <w:sz w:val="24"/>
          <w:szCs w:val="24"/>
        </w:rPr>
        <w:t>444,0 млн руб</w:t>
      </w:r>
      <w:r w:rsidR="002D3E1C">
        <w:rPr>
          <w:sz w:val="24"/>
          <w:szCs w:val="24"/>
        </w:rPr>
        <w:t>лей</w:t>
      </w:r>
      <w:r w:rsidRPr="00023BC7">
        <w:rPr>
          <w:sz w:val="24"/>
          <w:szCs w:val="24"/>
        </w:rPr>
        <w:t xml:space="preserve"> (93,8% в сопоставимых ценах). </w:t>
      </w:r>
    </w:p>
    <w:p w:rsidR="00830D50" w:rsidRPr="00023BC7" w:rsidRDefault="00830D50" w:rsidP="00023BC7">
      <w:pPr>
        <w:pStyle w:val="32"/>
        <w:spacing w:after="0"/>
        <w:ind w:firstLine="360"/>
        <w:jc w:val="both"/>
        <w:rPr>
          <w:sz w:val="24"/>
          <w:szCs w:val="24"/>
        </w:rPr>
      </w:pPr>
      <w:r w:rsidRPr="00023BC7">
        <w:rPr>
          <w:sz w:val="24"/>
          <w:szCs w:val="24"/>
        </w:rPr>
        <w:t xml:space="preserve">По оценке 2015 года оборот розничной торговли существенно сократится, в связи с </w:t>
      </w:r>
      <w:r w:rsidRPr="00023BC7">
        <w:rPr>
          <w:sz w:val="24"/>
          <w:szCs w:val="24"/>
          <w:shd w:val="clear" w:color="auto" w:fill="FFFFFF"/>
        </w:rPr>
        <w:t>падением реальных располагаемых доходов населения</w:t>
      </w:r>
      <w:r w:rsidRPr="00023BC7">
        <w:rPr>
          <w:sz w:val="24"/>
          <w:szCs w:val="24"/>
        </w:rPr>
        <w:t xml:space="preserve"> более 8% и сжатием потребительского кредитования, при одновременном росте склонности населения к сбережению.</w:t>
      </w:r>
    </w:p>
    <w:p w:rsidR="00830D50" w:rsidRPr="00023BC7" w:rsidRDefault="00830D50" w:rsidP="00023BC7">
      <w:pPr>
        <w:pStyle w:val="32"/>
        <w:spacing w:after="0"/>
        <w:ind w:firstLine="360"/>
        <w:jc w:val="both"/>
        <w:rPr>
          <w:sz w:val="24"/>
          <w:szCs w:val="24"/>
        </w:rPr>
      </w:pPr>
      <w:r w:rsidRPr="00023BC7">
        <w:rPr>
          <w:sz w:val="24"/>
          <w:szCs w:val="24"/>
        </w:rPr>
        <w:t>По мере роста доходов населения и восстановления потребительск</w:t>
      </w:r>
      <w:r w:rsidR="002D3E1C">
        <w:rPr>
          <w:sz w:val="24"/>
          <w:szCs w:val="24"/>
        </w:rPr>
        <w:t>ого кредитования в 2016-2018 годы</w:t>
      </w:r>
      <w:r w:rsidRPr="00023BC7">
        <w:rPr>
          <w:sz w:val="24"/>
          <w:szCs w:val="24"/>
        </w:rPr>
        <w:t xml:space="preserve"> динамика потребления населения будет восстанавливаться, и в 2018 году рост оборота розничной торговли составит по консервативн</w:t>
      </w:r>
      <w:r w:rsidR="00D32236">
        <w:rPr>
          <w:sz w:val="24"/>
          <w:szCs w:val="24"/>
        </w:rPr>
        <w:t>ому варианту 3,7</w:t>
      </w:r>
      <w:r w:rsidRPr="00023BC7">
        <w:rPr>
          <w:sz w:val="24"/>
          <w:szCs w:val="24"/>
        </w:rPr>
        <w:t>% в реальном выражении.</w:t>
      </w:r>
    </w:p>
    <w:p w:rsidR="00830D50" w:rsidRPr="00023BC7" w:rsidRDefault="00830D50" w:rsidP="00023BC7">
      <w:pPr>
        <w:pStyle w:val="32"/>
        <w:spacing w:after="0"/>
        <w:ind w:firstLine="360"/>
        <w:jc w:val="both"/>
        <w:rPr>
          <w:color w:val="0000FF"/>
          <w:sz w:val="24"/>
          <w:szCs w:val="24"/>
        </w:rPr>
      </w:pPr>
      <w:r w:rsidRPr="00023BC7">
        <w:rPr>
          <w:sz w:val="24"/>
          <w:szCs w:val="24"/>
        </w:rPr>
        <w:t>Среднегодовые темпы роста оборота розничной торговли в 2016-2018 г</w:t>
      </w:r>
      <w:r w:rsidR="002D3E1C">
        <w:rPr>
          <w:sz w:val="24"/>
          <w:szCs w:val="24"/>
        </w:rPr>
        <w:t>оды</w:t>
      </w:r>
      <w:r w:rsidR="00595A17">
        <w:rPr>
          <w:sz w:val="24"/>
          <w:szCs w:val="24"/>
        </w:rPr>
        <w:t xml:space="preserve"> составят 3,7</w:t>
      </w:r>
      <w:r w:rsidRPr="00023BC7">
        <w:rPr>
          <w:sz w:val="24"/>
          <w:szCs w:val="24"/>
        </w:rPr>
        <w:t>% в базовом варианте, против 5,2% в умеренно-оптимистического варианте прогноза.</w:t>
      </w:r>
    </w:p>
    <w:p w:rsidR="00830D50" w:rsidRPr="00023BC7" w:rsidRDefault="00830D50" w:rsidP="00023BC7">
      <w:pPr>
        <w:pStyle w:val="afb"/>
        <w:spacing w:after="0"/>
        <w:ind w:firstLine="360"/>
        <w:jc w:val="both"/>
      </w:pPr>
      <w:r w:rsidRPr="00023BC7">
        <w:t>Объем платных услуг в 2014 году составил 519 млн руб</w:t>
      </w:r>
      <w:r w:rsidR="002D3E1C">
        <w:t>лей</w:t>
      </w:r>
      <w:r w:rsidRPr="00023BC7">
        <w:t xml:space="preserve"> (99,8% в сопоставимых ценах), из них объем бытовых услуг населению составил 28,6 млн</w:t>
      </w:r>
      <w:r w:rsidR="002D3E1C">
        <w:t xml:space="preserve"> </w:t>
      </w:r>
      <w:r w:rsidRPr="00023BC7">
        <w:t>руб</w:t>
      </w:r>
      <w:r w:rsidR="002D3E1C">
        <w:t>лей</w:t>
      </w:r>
      <w:r w:rsidRPr="00023BC7">
        <w:t xml:space="preserve"> или 101,2% в сопоставимых ценах к прошлому году. В структуре объема платных услуг, оказываемых населению, преобладающую долю занимают: коммунальные услуги </w:t>
      </w:r>
      <w:r w:rsidR="002D3E1C">
        <w:t>-</w:t>
      </w:r>
      <w:r w:rsidRPr="00023BC7">
        <w:t xml:space="preserve"> 32% (97%),</w:t>
      </w:r>
      <w:r w:rsidR="001D66FE" w:rsidRPr="00023BC7">
        <w:t xml:space="preserve"> </w:t>
      </w:r>
      <w:r w:rsidR="002D3E1C">
        <w:t xml:space="preserve">услуги связи - </w:t>
      </w:r>
      <w:r w:rsidRPr="00023BC7">
        <w:t xml:space="preserve">17% (95%), транспортные услуги </w:t>
      </w:r>
      <w:r w:rsidR="002D3E1C">
        <w:t>-</w:t>
      </w:r>
      <w:r w:rsidRPr="00023BC7">
        <w:t xml:space="preserve"> 12% (94%), образовательные услуги </w:t>
      </w:r>
      <w:r w:rsidR="002D3E1C">
        <w:t>-</w:t>
      </w:r>
      <w:r w:rsidRPr="00023BC7">
        <w:t xml:space="preserve"> 10% (111%), бытовые услуги -</w:t>
      </w:r>
      <w:r w:rsidR="001D66FE" w:rsidRPr="00023BC7">
        <w:t xml:space="preserve"> </w:t>
      </w:r>
      <w:r w:rsidRPr="00023BC7">
        <w:t xml:space="preserve">5,5% (94%). </w:t>
      </w:r>
    </w:p>
    <w:p w:rsidR="00830D50" w:rsidRPr="00023BC7" w:rsidRDefault="00830D50" w:rsidP="002D3E1C">
      <w:pPr>
        <w:pStyle w:val="afb"/>
        <w:spacing w:after="0"/>
        <w:ind w:firstLine="360"/>
        <w:jc w:val="both"/>
      </w:pPr>
      <w:r w:rsidRPr="00023BC7">
        <w:t>В расчете на одного жителя района оказано услуг на сумму 16,1 тыс. рублей или 108% в сравнении с прошлым годом.</w:t>
      </w:r>
    </w:p>
    <w:p w:rsidR="00830D50" w:rsidRPr="00023BC7" w:rsidRDefault="00830D50" w:rsidP="002D3E1C">
      <w:pPr>
        <w:pStyle w:val="32"/>
        <w:spacing w:after="0"/>
        <w:ind w:firstLine="360"/>
        <w:jc w:val="both"/>
        <w:rPr>
          <w:sz w:val="24"/>
          <w:szCs w:val="24"/>
        </w:rPr>
      </w:pPr>
      <w:r w:rsidRPr="00023BC7">
        <w:rPr>
          <w:sz w:val="24"/>
          <w:szCs w:val="24"/>
        </w:rPr>
        <w:t>В оценочном 2015 году к 2014 году ожидается снижение объе</w:t>
      </w:r>
      <w:r w:rsidR="00D32236">
        <w:rPr>
          <w:sz w:val="24"/>
          <w:szCs w:val="24"/>
        </w:rPr>
        <w:t>ма платных услуг на уровне 97,5</w:t>
      </w:r>
      <w:r w:rsidRPr="00023BC7">
        <w:rPr>
          <w:sz w:val="24"/>
          <w:szCs w:val="24"/>
        </w:rPr>
        <w:t xml:space="preserve">%, из них темп роста бытовых услуг оценивается на уровне 100% к предыдущему году. Снижение объема платных услуг обусловлено снижением реальных доходов населения. </w:t>
      </w:r>
    </w:p>
    <w:p w:rsidR="00830D50" w:rsidRPr="00023BC7" w:rsidRDefault="00830D50" w:rsidP="002D3E1C">
      <w:pPr>
        <w:pStyle w:val="a9"/>
        <w:ind w:firstLine="0"/>
        <w:rPr>
          <w:sz w:val="24"/>
          <w:szCs w:val="24"/>
        </w:rPr>
      </w:pPr>
      <w:r w:rsidRPr="00023BC7">
        <w:rPr>
          <w:sz w:val="24"/>
          <w:szCs w:val="24"/>
        </w:rPr>
        <w:t xml:space="preserve"> По консервативному сценарию развития экономики района объем платных услуг прогнозируется с восстановлением спроса населения по всем каналам реализации: </w:t>
      </w:r>
    </w:p>
    <w:p w:rsidR="00830D50" w:rsidRPr="00023BC7" w:rsidRDefault="00830D50" w:rsidP="00023BC7">
      <w:pPr>
        <w:pStyle w:val="a9"/>
        <w:ind w:firstLine="0"/>
        <w:rPr>
          <w:sz w:val="24"/>
          <w:szCs w:val="24"/>
        </w:rPr>
      </w:pPr>
      <w:r w:rsidRPr="00023BC7">
        <w:rPr>
          <w:sz w:val="24"/>
          <w:szCs w:val="24"/>
        </w:rPr>
        <w:t>- в 201</w:t>
      </w:r>
      <w:r w:rsidR="002D3E1C">
        <w:rPr>
          <w:sz w:val="24"/>
          <w:szCs w:val="24"/>
        </w:rPr>
        <w:t>6 году - в сумме 615,8 млн рублей</w:t>
      </w:r>
      <w:r w:rsidRPr="00023BC7">
        <w:rPr>
          <w:sz w:val="24"/>
          <w:szCs w:val="24"/>
        </w:rPr>
        <w:t xml:space="preserve"> (темп роста в сопоставимых ценах 101,1%);</w:t>
      </w:r>
    </w:p>
    <w:p w:rsidR="00830D50" w:rsidRPr="00023BC7" w:rsidRDefault="00830D50" w:rsidP="00023BC7">
      <w:pPr>
        <w:pStyle w:val="a9"/>
        <w:ind w:firstLine="0"/>
        <w:rPr>
          <w:sz w:val="24"/>
          <w:szCs w:val="24"/>
        </w:rPr>
      </w:pPr>
      <w:r w:rsidRPr="00023BC7">
        <w:rPr>
          <w:sz w:val="24"/>
          <w:szCs w:val="24"/>
        </w:rPr>
        <w:t>- в 20</w:t>
      </w:r>
      <w:r w:rsidR="00D32236">
        <w:rPr>
          <w:sz w:val="24"/>
          <w:szCs w:val="24"/>
        </w:rPr>
        <w:t xml:space="preserve">17году </w:t>
      </w:r>
      <w:r w:rsidR="00D32236">
        <w:rPr>
          <w:sz w:val="24"/>
          <w:szCs w:val="24"/>
          <w:lang w:val="ru-RU"/>
        </w:rPr>
        <w:t>-</w:t>
      </w:r>
      <w:r w:rsidR="002D3E1C">
        <w:rPr>
          <w:sz w:val="24"/>
          <w:szCs w:val="24"/>
        </w:rPr>
        <w:t xml:space="preserve"> в сумме 670,8 млн рублей</w:t>
      </w:r>
      <w:r w:rsidRPr="00023BC7">
        <w:rPr>
          <w:sz w:val="24"/>
          <w:szCs w:val="24"/>
        </w:rPr>
        <w:t xml:space="preserve"> (темп роста в сопоставимых ценах 102,5%);</w:t>
      </w:r>
    </w:p>
    <w:p w:rsidR="00830D50" w:rsidRPr="00023BC7" w:rsidRDefault="00830D50" w:rsidP="00023BC7">
      <w:pPr>
        <w:pStyle w:val="a9"/>
        <w:ind w:firstLine="0"/>
        <w:rPr>
          <w:sz w:val="24"/>
          <w:szCs w:val="24"/>
        </w:rPr>
      </w:pPr>
      <w:r w:rsidRPr="00023BC7">
        <w:rPr>
          <w:sz w:val="24"/>
          <w:szCs w:val="24"/>
        </w:rPr>
        <w:t>- в 201</w:t>
      </w:r>
      <w:r w:rsidR="00D32236">
        <w:rPr>
          <w:sz w:val="24"/>
          <w:szCs w:val="24"/>
        </w:rPr>
        <w:t xml:space="preserve">8 году </w:t>
      </w:r>
      <w:r w:rsidR="00D32236">
        <w:rPr>
          <w:sz w:val="24"/>
          <w:szCs w:val="24"/>
          <w:lang w:val="ru-RU"/>
        </w:rPr>
        <w:t>-</w:t>
      </w:r>
      <w:r w:rsidR="002D3E1C">
        <w:rPr>
          <w:sz w:val="24"/>
          <w:szCs w:val="24"/>
        </w:rPr>
        <w:t xml:space="preserve"> в сумме 721,9 млн рублей</w:t>
      </w:r>
      <w:r w:rsidRPr="00023BC7">
        <w:rPr>
          <w:sz w:val="24"/>
          <w:szCs w:val="24"/>
        </w:rPr>
        <w:t xml:space="preserve"> (темп роста в сопоставимых ценах 102,6%);</w:t>
      </w:r>
    </w:p>
    <w:p w:rsidR="00830D50" w:rsidRPr="00023BC7" w:rsidRDefault="00830D50" w:rsidP="002D3E1C">
      <w:pPr>
        <w:pStyle w:val="32"/>
        <w:spacing w:after="0"/>
        <w:ind w:firstLine="360"/>
        <w:jc w:val="both"/>
        <w:rPr>
          <w:sz w:val="24"/>
          <w:szCs w:val="24"/>
        </w:rPr>
      </w:pPr>
      <w:r w:rsidRPr="00023BC7">
        <w:rPr>
          <w:sz w:val="24"/>
          <w:szCs w:val="24"/>
        </w:rPr>
        <w:t>В среднесрочной перспективе на 2016-2018 годы темп роста бытовых услуг прогнозируется с ростом 3-4%.</w:t>
      </w:r>
    </w:p>
    <w:p w:rsidR="00830D50" w:rsidRPr="002D3E1C" w:rsidRDefault="00830D50" w:rsidP="00023BC7">
      <w:pPr>
        <w:pStyle w:val="32"/>
        <w:spacing w:after="0"/>
        <w:ind w:firstLine="539"/>
        <w:jc w:val="both"/>
        <w:rPr>
          <w:b/>
          <w:sz w:val="24"/>
          <w:szCs w:val="24"/>
        </w:rPr>
      </w:pPr>
      <w:r w:rsidRPr="002D3E1C">
        <w:rPr>
          <w:b/>
          <w:sz w:val="24"/>
          <w:szCs w:val="24"/>
        </w:rPr>
        <w:t>3.Отрасли социальной сферы</w:t>
      </w:r>
      <w:r w:rsidR="002D3E1C" w:rsidRPr="002D3E1C">
        <w:rPr>
          <w:b/>
          <w:sz w:val="24"/>
          <w:szCs w:val="24"/>
        </w:rPr>
        <w:t>.</w:t>
      </w:r>
    </w:p>
    <w:p w:rsidR="002D3E1C" w:rsidRPr="002D3E1C" w:rsidRDefault="00830D50" w:rsidP="002D3E1C">
      <w:pPr>
        <w:ind w:firstLine="539"/>
        <w:jc w:val="both"/>
        <w:rPr>
          <w:color w:val="0000FF"/>
        </w:rPr>
      </w:pPr>
      <w:bookmarkStart w:id="0" w:name="_Toc423961232"/>
      <w:r w:rsidRPr="002D3E1C">
        <w:rPr>
          <w:rStyle w:val="20"/>
          <w:sz w:val="24"/>
        </w:rPr>
        <w:t>Здравоохранение.</w:t>
      </w:r>
      <w:bookmarkEnd w:id="0"/>
      <w:r w:rsidRPr="002D3E1C">
        <w:rPr>
          <w:color w:val="0000FF"/>
        </w:rPr>
        <w:t xml:space="preserve"> </w:t>
      </w:r>
    </w:p>
    <w:p w:rsidR="00830D50" w:rsidRPr="00023BC7" w:rsidRDefault="00830D50" w:rsidP="002D3E1C">
      <w:pPr>
        <w:ind w:firstLine="539"/>
        <w:jc w:val="both"/>
      </w:pPr>
      <w:r w:rsidRPr="00023BC7">
        <w:t>В Кондинском районе</w:t>
      </w:r>
      <w:r w:rsidR="001D66FE" w:rsidRPr="00023BC7">
        <w:t xml:space="preserve"> </w:t>
      </w:r>
      <w:r w:rsidRPr="00023BC7">
        <w:t xml:space="preserve"> по данным департамента здравоохранения автономного округа </w:t>
      </w:r>
      <w:r w:rsidR="002D3E1C">
        <w:t>-</w:t>
      </w:r>
      <w:r w:rsidRPr="00023BC7">
        <w:t xml:space="preserve"> Югры</w:t>
      </w:r>
      <w:r w:rsidR="001D66FE" w:rsidRPr="00023BC7">
        <w:t xml:space="preserve"> </w:t>
      </w:r>
      <w:r w:rsidRPr="00023BC7">
        <w:t xml:space="preserve"> функционировало 3 больничных учреждения с числом 197</w:t>
      </w:r>
      <w:r w:rsidR="001D66FE" w:rsidRPr="00023BC7">
        <w:t xml:space="preserve"> </w:t>
      </w:r>
      <w:r w:rsidRPr="00023BC7">
        <w:t xml:space="preserve">коек, 2 амбулаторно-поликлинических учреждения на 1200 посещений в смену. </w:t>
      </w:r>
    </w:p>
    <w:p w:rsidR="00830D50" w:rsidRPr="00023BC7" w:rsidRDefault="00830D50" w:rsidP="00023BC7">
      <w:pPr>
        <w:ind w:firstLine="540"/>
        <w:jc w:val="both"/>
      </w:pPr>
      <w:r w:rsidRPr="00023BC7">
        <w:t>В 2014 году сокращена сеть больничных учреждений с 4 до 3 ед. с сокращением с 208 коек до 197 коек (снижение ко</w:t>
      </w:r>
      <w:r w:rsidR="002D3E1C">
        <w:t>н</w:t>
      </w:r>
      <w:r w:rsidRPr="00023BC7">
        <w:t>ечного фонда на 5%), из них 136 круглосуточных коек (+5%). В 2015 году планируется реорганизовать бюджетные учреждения Х</w:t>
      </w:r>
      <w:r w:rsidR="002D3E1C">
        <w:t xml:space="preserve">анты-Мансийский автономным округа </w:t>
      </w:r>
      <w:r w:rsidRPr="00023BC7">
        <w:t>-</w:t>
      </w:r>
      <w:r w:rsidR="002D3E1C">
        <w:t xml:space="preserve"> </w:t>
      </w:r>
      <w:r w:rsidRPr="00023BC7">
        <w:t xml:space="preserve">Югры путем присоединения к Кондинской участковой больнице Болчаровской участковой больницы. </w:t>
      </w:r>
    </w:p>
    <w:p w:rsidR="00830D50" w:rsidRPr="00023BC7" w:rsidRDefault="00830D50" w:rsidP="00023BC7">
      <w:pPr>
        <w:pStyle w:val="afb"/>
        <w:spacing w:after="0"/>
        <w:ind w:firstLine="540"/>
        <w:jc w:val="both"/>
      </w:pPr>
      <w:r w:rsidRPr="00023BC7">
        <w:t>На 2016-2018 годы планируется сохранение сети учреждений здравоохранения на уровне 2015 года.</w:t>
      </w:r>
    </w:p>
    <w:p w:rsidR="00830D50" w:rsidRPr="00023BC7" w:rsidRDefault="00830D50" w:rsidP="00023BC7">
      <w:pPr>
        <w:pStyle w:val="afb"/>
        <w:spacing w:after="0" w:line="276" w:lineRule="auto"/>
        <w:ind w:firstLine="540"/>
        <w:jc w:val="both"/>
      </w:pPr>
    </w:p>
    <w:p w:rsidR="00830D50" w:rsidRPr="00402648" w:rsidRDefault="00830D50" w:rsidP="00830D50">
      <w:pPr>
        <w:pStyle w:val="afb"/>
        <w:spacing w:line="276" w:lineRule="auto"/>
        <w:ind w:firstLine="540"/>
      </w:pPr>
    </w:p>
    <w:p w:rsidR="00830D50" w:rsidRPr="00402648" w:rsidRDefault="00830D50" w:rsidP="00830D50">
      <w:pPr>
        <w:pStyle w:val="afb"/>
        <w:ind w:firstLine="539"/>
        <w:jc w:val="center"/>
        <w:rPr>
          <w:b/>
        </w:rPr>
      </w:pPr>
      <w:r w:rsidRPr="00402648">
        <w:rPr>
          <w:b/>
        </w:rPr>
        <w:t>Обеспеченность больничными койками</w:t>
      </w:r>
      <w:r w:rsidR="001D66FE">
        <w:rPr>
          <w:b/>
        </w:rPr>
        <w:t xml:space="preserve"> </w:t>
      </w:r>
      <w:r w:rsidRPr="00402648">
        <w:rPr>
          <w:b/>
        </w:rPr>
        <w:t>в Кондинском районе</w:t>
      </w:r>
    </w:p>
    <w:p w:rsidR="00830D50" w:rsidRDefault="00A26E7A" w:rsidP="002D3E1C">
      <w:pPr>
        <w:pStyle w:val="afb"/>
        <w:spacing w:after="0"/>
        <w:ind w:firstLine="540"/>
        <w:jc w:val="both"/>
      </w:pPr>
      <w:r>
        <w:rPr>
          <w:noProof/>
          <w:color w:val="0000FF"/>
          <w:lang w:val="ru-RU" w:eastAsia="ru-RU"/>
        </w:rPr>
        <w:drawing>
          <wp:inline distT="0" distB="0" distL="0" distR="0">
            <wp:extent cx="5655945" cy="1762760"/>
            <wp:effectExtent l="0" t="0" r="0" b="0"/>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830D50" w:rsidRPr="00402648">
        <w:rPr>
          <w:color w:val="0000FF"/>
        </w:rPr>
        <w:tab/>
      </w:r>
      <w:r w:rsidR="00830D50" w:rsidRPr="00402648">
        <w:t>Обеспеченность врачами по данным статистического органа</w:t>
      </w:r>
      <w:r w:rsidR="001D66FE">
        <w:t xml:space="preserve"> </w:t>
      </w:r>
      <w:r w:rsidR="00830D50" w:rsidRPr="00402648">
        <w:t>в 2014 году увеличилась в сравнении с аналогичным периодом прошлого года с 35,6 до 38,3 на 10</w:t>
      </w:r>
      <w:r w:rsidR="00976853">
        <w:rPr>
          <w:lang w:val="ru-RU"/>
        </w:rPr>
        <w:t xml:space="preserve"> </w:t>
      </w:r>
      <w:r w:rsidR="00830D50" w:rsidRPr="00402648">
        <w:t xml:space="preserve">тыс. населения. По прогнозу до 2018 года по этому показателю снижение не ожидается из-за сохранения сформированной сети здравоохранения района. </w:t>
      </w:r>
    </w:p>
    <w:p w:rsidR="002D3E1C" w:rsidRPr="00402648" w:rsidRDefault="002D3E1C" w:rsidP="002D3E1C">
      <w:pPr>
        <w:pStyle w:val="afb"/>
        <w:spacing w:after="0"/>
        <w:ind w:firstLine="540"/>
        <w:jc w:val="both"/>
        <w:rPr>
          <w:color w:val="0000FF"/>
        </w:rPr>
      </w:pPr>
    </w:p>
    <w:p w:rsidR="00830D50" w:rsidRPr="00402648" w:rsidRDefault="00830D50" w:rsidP="002D3E1C">
      <w:pPr>
        <w:pStyle w:val="afb"/>
        <w:spacing w:after="0"/>
        <w:ind w:firstLine="539"/>
        <w:jc w:val="center"/>
        <w:rPr>
          <w:b/>
        </w:rPr>
      </w:pPr>
      <w:r w:rsidRPr="00402648">
        <w:rPr>
          <w:b/>
        </w:rPr>
        <w:t xml:space="preserve">Обеспеченность медицинским персоналом </w:t>
      </w:r>
    </w:p>
    <w:p w:rsidR="00830D50" w:rsidRPr="00402648" w:rsidRDefault="00830D50" w:rsidP="00830D50">
      <w:pPr>
        <w:pStyle w:val="afb"/>
        <w:ind w:firstLine="539"/>
        <w:jc w:val="center"/>
        <w:rPr>
          <w:b/>
        </w:rPr>
      </w:pPr>
      <w:r w:rsidRPr="00402648">
        <w:rPr>
          <w:b/>
        </w:rPr>
        <w:t>населения Кондинского района, 2010-2018 г</w:t>
      </w:r>
      <w:r w:rsidR="002D3E1C">
        <w:rPr>
          <w:b/>
        </w:rPr>
        <w:t>оды</w:t>
      </w:r>
      <w:r w:rsidRPr="00402648">
        <w:rPr>
          <w:b/>
        </w:rPr>
        <w:t xml:space="preserve"> </w:t>
      </w:r>
      <w:r w:rsidRPr="00402648">
        <w:rPr>
          <w:b/>
          <w:sz w:val="20"/>
        </w:rPr>
        <w:t>(</w:t>
      </w:r>
      <w:r w:rsidR="002D3E1C">
        <w:rPr>
          <w:b/>
          <w:sz w:val="20"/>
        </w:rPr>
        <w:t>человек</w:t>
      </w:r>
      <w:r w:rsidRPr="00402648">
        <w:rPr>
          <w:b/>
          <w:sz w:val="20"/>
        </w:rPr>
        <w:t xml:space="preserve"> на 10 тыс. нас</w:t>
      </w:r>
      <w:r w:rsidR="002D3E1C">
        <w:rPr>
          <w:b/>
          <w:sz w:val="20"/>
        </w:rPr>
        <w:t>еления</w:t>
      </w:r>
      <w:r w:rsidRPr="00402648">
        <w:rPr>
          <w:b/>
          <w:sz w:val="20"/>
        </w:rPr>
        <w:t>)</w:t>
      </w:r>
    </w:p>
    <w:p w:rsidR="00830D50" w:rsidRPr="00402648" w:rsidRDefault="00A26E7A" w:rsidP="00830D50">
      <w:pPr>
        <w:pStyle w:val="afb"/>
        <w:ind w:firstLine="540"/>
        <w:jc w:val="center"/>
      </w:pPr>
      <w:r>
        <w:rPr>
          <w:noProof/>
          <w:lang w:val="ru-RU" w:eastAsia="ru-RU"/>
        </w:rPr>
        <w:drawing>
          <wp:inline distT="0" distB="0" distL="0" distR="0">
            <wp:extent cx="5090160" cy="2120900"/>
            <wp:effectExtent l="0" t="0" r="0" b="0"/>
            <wp:docPr id="5"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30D50" w:rsidRPr="00402648" w:rsidRDefault="00830D50" w:rsidP="00467CCD">
      <w:pPr>
        <w:pStyle w:val="afb"/>
        <w:spacing w:after="0"/>
        <w:ind w:firstLine="539"/>
        <w:jc w:val="both"/>
      </w:pPr>
      <w:bookmarkStart w:id="1" w:name="_Toc423961233"/>
      <w:r w:rsidRPr="00467CCD">
        <w:rPr>
          <w:rStyle w:val="20"/>
          <w:b/>
          <w:sz w:val="24"/>
        </w:rPr>
        <w:t>Образование.</w:t>
      </w:r>
      <w:bookmarkEnd w:id="1"/>
      <w:r w:rsidRPr="004615A1">
        <w:rPr>
          <w:color w:val="0000FF"/>
        </w:rPr>
        <w:t xml:space="preserve"> </w:t>
      </w:r>
      <w:r w:rsidRPr="00402648">
        <w:t xml:space="preserve">Сеть образовательных организаций района включает в себя 17 дошкольных образовательных организаций (94%); 15 </w:t>
      </w:r>
      <w:r w:rsidR="00467CCD">
        <w:t>-</w:t>
      </w:r>
      <w:r w:rsidRPr="00402648">
        <w:t xml:space="preserve"> общеобразовательных организаций (100%), из них: </w:t>
      </w:r>
      <w:r w:rsidR="00467CCD">
        <w:t xml:space="preserve">             </w:t>
      </w:r>
      <w:r w:rsidRPr="00402648">
        <w:t>7 малокомплектных школ (100%) и 1 коррекционная школа-инт</w:t>
      </w:r>
      <w:r w:rsidR="00467CCD">
        <w:t xml:space="preserve">ернат (100%); 3 начальных     школа - </w:t>
      </w:r>
      <w:r w:rsidRPr="00402648">
        <w:t>детский сад, 2 организации дополнительного образования (100%), в том числе детский</w:t>
      </w:r>
      <w:r w:rsidR="001D66FE">
        <w:t xml:space="preserve"> </w:t>
      </w:r>
      <w:r w:rsidRPr="00402648">
        <w:t>оздоровительный лагерь «Юбилейный», Междуреченский промышленно-аграрный колледж. В сравнении с прошлым годом сеть изменилась незначительно</w:t>
      </w:r>
      <w:r w:rsidR="001D66FE">
        <w:t xml:space="preserve"> </w:t>
      </w:r>
      <w:r w:rsidRPr="00402648">
        <w:t>- проведена реорганизация детского сада в п. Чантырья путем присоединения к МКОУ Чантырская СОШ.</w:t>
      </w:r>
    </w:p>
    <w:p w:rsidR="00830D50" w:rsidRPr="00402648" w:rsidRDefault="00830D50" w:rsidP="00467CCD">
      <w:pPr>
        <w:pStyle w:val="afb"/>
        <w:spacing w:after="0"/>
        <w:ind w:firstLine="539"/>
        <w:jc w:val="both"/>
      </w:pPr>
      <w:r w:rsidRPr="00402648">
        <w:t>В 2014 году проведена реконструкция части здания Юмасинской СОШ под размещение детской группы</w:t>
      </w:r>
      <w:r w:rsidR="001D66FE">
        <w:t xml:space="preserve"> </w:t>
      </w:r>
      <w:r w:rsidRPr="00402648">
        <w:t>на 20 мест (вместо здания детского сада д. Юмас на 25 мест).</w:t>
      </w:r>
    </w:p>
    <w:p w:rsidR="00830D50" w:rsidRPr="00402648" w:rsidRDefault="00830D50" w:rsidP="00467CCD">
      <w:pPr>
        <w:pStyle w:val="afb"/>
        <w:spacing w:after="0"/>
        <w:ind w:firstLine="539"/>
        <w:jc w:val="both"/>
      </w:pPr>
      <w:r w:rsidRPr="00402648">
        <w:t>В 2015 году запланированы мероприятия по сокращению сети дошкольных образовательных организаций путем присоединения к существующим образовательным организациям:</w:t>
      </w:r>
    </w:p>
    <w:p w:rsidR="00830D50" w:rsidRPr="00402648" w:rsidRDefault="00830D50" w:rsidP="00467CCD">
      <w:pPr>
        <w:pStyle w:val="afb"/>
        <w:spacing w:after="0"/>
        <w:ind w:firstLine="540"/>
        <w:jc w:val="both"/>
      </w:pPr>
      <w:r w:rsidRPr="00402648">
        <w:t>ДОУ «Золушка» п.</w:t>
      </w:r>
      <w:r>
        <w:t xml:space="preserve"> </w:t>
      </w:r>
      <w:r w:rsidRPr="00402648">
        <w:t>Назарово присоединится к МКОУ Чантырской СОШ;</w:t>
      </w:r>
    </w:p>
    <w:p w:rsidR="00830D50" w:rsidRPr="00402648" w:rsidRDefault="00830D50" w:rsidP="00467CCD">
      <w:pPr>
        <w:pStyle w:val="afb"/>
        <w:spacing w:after="0"/>
        <w:ind w:firstLine="540"/>
        <w:jc w:val="both"/>
      </w:pPr>
      <w:r w:rsidRPr="00402648">
        <w:t>ДОК «Ивушка» с.</w:t>
      </w:r>
      <w:r>
        <w:t xml:space="preserve"> </w:t>
      </w:r>
      <w:r w:rsidRPr="00402648">
        <w:t>Алтай присоединится к МКОУ Алтайская СОШ;</w:t>
      </w:r>
    </w:p>
    <w:p w:rsidR="00830D50" w:rsidRPr="00402648" w:rsidRDefault="00830D50" w:rsidP="00467CCD">
      <w:pPr>
        <w:pStyle w:val="afb"/>
        <w:spacing w:after="0"/>
        <w:ind w:firstLine="540"/>
        <w:jc w:val="both"/>
      </w:pPr>
      <w:r w:rsidRPr="00402648">
        <w:t>ДОУ «Теремок» - 2 п.</w:t>
      </w:r>
      <w:r>
        <w:t xml:space="preserve"> </w:t>
      </w:r>
      <w:r w:rsidRPr="00402648">
        <w:t>Луговой присоединится к МКОУ</w:t>
      </w:r>
      <w:r>
        <w:t xml:space="preserve"> </w:t>
      </w:r>
      <w:r w:rsidRPr="00402648">
        <w:t>Луговской СОШ;</w:t>
      </w:r>
    </w:p>
    <w:p w:rsidR="00830D50" w:rsidRPr="00402648" w:rsidRDefault="00830D50" w:rsidP="00467CCD">
      <w:pPr>
        <w:pStyle w:val="afb"/>
        <w:spacing w:after="0"/>
        <w:ind w:firstLine="540"/>
        <w:jc w:val="both"/>
      </w:pPr>
      <w:r w:rsidRPr="00402648">
        <w:t>ДОУ «Золотая рыбка», ДОУ «Теремок» пгт.</w:t>
      </w:r>
      <w:r>
        <w:t xml:space="preserve"> </w:t>
      </w:r>
      <w:r w:rsidRPr="00402648">
        <w:t>Кондинское присоединится к ДОУ «Русская березка» пгт.</w:t>
      </w:r>
      <w:r>
        <w:t xml:space="preserve"> </w:t>
      </w:r>
      <w:r w:rsidRPr="00402648">
        <w:t>Кондинское;</w:t>
      </w:r>
    </w:p>
    <w:p w:rsidR="00830D50" w:rsidRPr="00402648" w:rsidRDefault="00830D50" w:rsidP="00467CCD">
      <w:pPr>
        <w:pStyle w:val="afb"/>
        <w:spacing w:after="0"/>
        <w:ind w:firstLine="540"/>
        <w:jc w:val="both"/>
      </w:pPr>
      <w:r w:rsidRPr="00402648">
        <w:t>ДОУ «Аленушка» пгт.</w:t>
      </w:r>
      <w:r>
        <w:t xml:space="preserve"> </w:t>
      </w:r>
      <w:r w:rsidRPr="00402648">
        <w:t>Междуреченский присоединится к ДОУ «Красная шапочка».</w:t>
      </w:r>
    </w:p>
    <w:p w:rsidR="00830D50" w:rsidRPr="00402648" w:rsidRDefault="00830D50" w:rsidP="00467CCD">
      <w:pPr>
        <w:pStyle w:val="afb"/>
        <w:spacing w:after="0"/>
        <w:ind w:firstLine="540"/>
        <w:jc w:val="both"/>
      </w:pPr>
      <w:r w:rsidRPr="00402648">
        <w:t>В среднесрочном периоде запланированы изменения сети общеобразовательных организаций, проектной мощности зданий:</w:t>
      </w:r>
    </w:p>
    <w:p w:rsidR="00830D50" w:rsidRPr="00402648" w:rsidRDefault="00830D50" w:rsidP="00467CCD">
      <w:pPr>
        <w:pStyle w:val="afb"/>
        <w:spacing w:after="0"/>
        <w:ind w:firstLine="540"/>
        <w:jc w:val="both"/>
      </w:pPr>
      <w:r w:rsidRPr="00402648">
        <w:t>Ввод здания детского сада пгт. Куминский на 100 мест в 2015 году (вместо старого здания на 120 мест);</w:t>
      </w:r>
    </w:p>
    <w:p w:rsidR="00830D50" w:rsidRPr="00402648" w:rsidRDefault="00830D50" w:rsidP="00467CCD">
      <w:pPr>
        <w:pStyle w:val="afb"/>
        <w:spacing w:after="0"/>
        <w:ind w:firstLine="540"/>
        <w:jc w:val="both"/>
      </w:pPr>
      <w:r w:rsidRPr="00402648">
        <w:t>Ввод здания детского сада в п.</w:t>
      </w:r>
      <w:r>
        <w:t xml:space="preserve"> </w:t>
      </w:r>
      <w:r w:rsidRPr="00402648">
        <w:t>Леуши в 2015 году на 60 мест;</w:t>
      </w:r>
    </w:p>
    <w:p w:rsidR="00830D50" w:rsidRPr="00402648" w:rsidRDefault="00830D50" w:rsidP="00467CCD">
      <w:pPr>
        <w:pStyle w:val="afb"/>
        <w:spacing w:after="0"/>
        <w:ind w:firstLine="540"/>
        <w:jc w:val="both"/>
      </w:pPr>
      <w:r w:rsidRPr="00402648">
        <w:t>Ввод здания детского сада пгт. Междуреченский на 140 мест в 2015 году;</w:t>
      </w:r>
    </w:p>
    <w:p w:rsidR="00830D50" w:rsidRPr="00402648" w:rsidRDefault="00830D50" w:rsidP="00467CCD">
      <w:pPr>
        <w:pStyle w:val="afb"/>
        <w:spacing w:after="0"/>
        <w:ind w:firstLine="540"/>
        <w:jc w:val="both"/>
      </w:pPr>
      <w:r w:rsidRPr="00402648">
        <w:t xml:space="preserve">Ввод здания школы-детского сада пгт. Луговой на 160 учащихся/53 места в ДОУ </w:t>
      </w:r>
      <w:r w:rsidR="00976853">
        <w:rPr>
          <w:lang w:val="ru-RU"/>
        </w:rPr>
        <w:t xml:space="preserve">                             </w:t>
      </w:r>
      <w:r w:rsidRPr="00402648">
        <w:t>в 2015 году (вместо 396 мест СОШ</w:t>
      </w:r>
      <w:r w:rsidR="001D66FE">
        <w:t xml:space="preserve"> </w:t>
      </w:r>
      <w:r w:rsidRPr="00402648">
        <w:t>и 80 мест ДОУ);</w:t>
      </w:r>
    </w:p>
    <w:p w:rsidR="00830D50" w:rsidRPr="00402648" w:rsidRDefault="00830D50" w:rsidP="00467CCD">
      <w:pPr>
        <w:pStyle w:val="afb"/>
        <w:spacing w:after="0"/>
        <w:ind w:firstLine="540"/>
        <w:jc w:val="both"/>
      </w:pPr>
      <w:r w:rsidRPr="00402648">
        <w:t>Ввод здания детского сада в пгт.</w:t>
      </w:r>
      <w:r>
        <w:t xml:space="preserve"> </w:t>
      </w:r>
      <w:r w:rsidRPr="00402648">
        <w:t>Кондинское на 120 мест в 2016 году;</w:t>
      </w:r>
    </w:p>
    <w:p w:rsidR="00830D50" w:rsidRPr="00402648" w:rsidRDefault="00830D50" w:rsidP="00467CCD">
      <w:pPr>
        <w:pStyle w:val="afb"/>
        <w:spacing w:after="0"/>
        <w:ind w:firstLine="540"/>
        <w:jc w:val="both"/>
      </w:pPr>
      <w:r w:rsidRPr="00402648">
        <w:t>Ввод школы пгт. Междуреченский на 550 мест в 2017 году;</w:t>
      </w:r>
    </w:p>
    <w:p w:rsidR="00830D50" w:rsidRPr="00402648" w:rsidRDefault="00830D50" w:rsidP="00467CCD">
      <w:pPr>
        <w:pStyle w:val="afb"/>
        <w:spacing w:after="0"/>
        <w:ind w:firstLine="540"/>
        <w:jc w:val="both"/>
      </w:pPr>
      <w:r w:rsidRPr="00402648">
        <w:t xml:space="preserve">Ввод комплекса Школа-детский сад-интернат с. Алтай на 50 учащихся /25мест ДОУ, </w:t>
      </w:r>
      <w:r w:rsidR="00976853">
        <w:rPr>
          <w:lang w:val="ru-RU"/>
        </w:rPr>
        <w:t xml:space="preserve">                    </w:t>
      </w:r>
      <w:r w:rsidRPr="00402648">
        <w:t>18 мест интернат в 2017 году (вместо здания СОШ на 194 места).</w:t>
      </w:r>
    </w:p>
    <w:p w:rsidR="00830D50" w:rsidRPr="00402648" w:rsidRDefault="00830D50" w:rsidP="00467CCD">
      <w:pPr>
        <w:pStyle w:val="afb"/>
        <w:spacing w:after="0"/>
        <w:ind w:firstLine="540"/>
        <w:jc w:val="both"/>
      </w:pPr>
      <w:r w:rsidRPr="00402648">
        <w:t>Междуреченский аграрно-промышленный колледж в 2014 году подготовил</w:t>
      </w:r>
      <w:r w:rsidR="001D66FE">
        <w:t xml:space="preserve"> </w:t>
      </w:r>
      <w:r w:rsidR="00467CCD">
        <w:t xml:space="preserve">                             </w:t>
      </w:r>
      <w:r w:rsidRPr="00402648">
        <w:t>33 специалиста по среднему специальному образованию по профессиям социальный работник и мастер строительных работ. В 2015 году оценивается выпуск 28 специалистов по</w:t>
      </w:r>
      <w:r w:rsidR="001D66FE">
        <w:t xml:space="preserve"> </w:t>
      </w:r>
      <w:r w:rsidRPr="00402648">
        <w:t>рабочей специальности - тракторист машинист сельскохозяйственного производства и специалистов среднего звена по механизации сельского хозяйства. В 2016-2018 годах прогнозируется выпуск 104-146 специалистов по востребованным рабочим специальностям: мастер сельского производства, повар-кондитер, продавец, мастер общестроительных работ и специалистам среднего звена в сфере дошкольного образования, бухгалтерского учета, документоведения, экономики, технического обслуживания и ремонта автотранспорта, механизации сельского хозяйства.</w:t>
      </w:r>
    </w:p>
    <w:p w:rsidR="00830D50" w:rsidRPr="00402648" w:rsidRDefault="00830D50" w:rsidP="00467CCD">
      <w:pPr>
        <w:pStyle w:val="afb"/>
        <w:spacing w:after="0"/>
        <w:ind w:firstLine="540"/>
        <w:jc w:val="both"/>
      </w:pPr>
      <w:bookmarkStart w:id="2" w:name="_Toc423961234"/>
      <w:r w:rsidRPr="00467CCD">
        <w:rPr>
          <w:rStyle w:val="20"/>
          <w:b/>
          <w:sz w:val="24"/>
        </w:rPr>
        <w:t>Культура и искусство.</w:t>
      </w:r>
      <w:bookmarkEnd w:id="2"/>
      <w:r w:rsidRPr="00467CCD">
        <w:t xml:space="preserve"> </w:t>
      </w:r>
      <w:r w:rsidRPr="00402648">
        <w:t>Сеть учреждений культуры представлена 17 юридическими лицами. Централизованная библиотечная система -</w:t>
      </w:r>
      <w:r w:rsidR="00467CCD">
        <w:t xml:space="preserve"> </w:t>
      </w:r>
      <w:r w:rsidRPr="00402648">
        <w:t xml:space="preserve">1 учреждение (в которой насчитывается </w:t>
      </w:r>
      <w:r w:rsidR="00467CCD">
        <w:t xml:space="preserve">              </w:t>
      </w:r>
      <w:r w:rsidRPr="00402648">
        <w:t>22 общедоступные библиотеки), музеи -</w:t>
      </w:r>
      <w:r w:rsidR="00467CCD">
        <w:t xml:space="preserve"> </w:t>
      </w:r>
      <w:r w:rsidRPr="00402648">
        <w:t>2, детская школа искусств</w:t>
      </w:r>
      <w:r w:rsidR="00467CCD">
        <w:t xml:space="preserve"> </w:t>
      </w:r>
      <w:r w:rsidRPr="00402648">
        <w:t>-</w:t>
      </w:r>
      <w:r w:rsidR="00467CCD">
        <w:t xml:space="preserve"> </w:t>
      </w:r>
      <w:r w:rsidRPr="00402648">
        <w:t>1, детские музыкальные школы -</w:t>
      </w:r>
      <w:r w:rsidR="00467CCD">
        <w:t xml:space="preserve"> </w:t>
      </w:r>
      <w:r w:rsidRPr="00402648">
        <w:t>2, учреждения клубного типа</w:t>
      </w:r>
      <w:r w:rsidR="00467CCD">
        <w:t xml:space="preserve"> </w:t>
      </w:r>
      <w:r w:rsidRPr="00402648">
        <w:t>-11 муниципальных учреждений культурно</w:t>
      </w:r>
      <w:r w:rsidR="00467CCD">
        <w:t xml:space="preserve"> </w:t>
      </w:r>
      <w:r w:rsidRPr="00402648">
        <w:t>-</w:t>
      </w:r>
      <w:r w:rsidR="00467CCD">
        <w:t xml:space="preserve"> </w:t>
      </w:r>
      <w:r w:rsidRPr="00402648">
        <w:t>досугового типа. В сравнении с прошлым годом сеть учреждений культуры не изменилась. Существует потребность в строительстве СДК в п.</w:t>
      </w:r>
      <w:r w:rsidR="00467CCD">
        <w:t xml:space="preserve"> </w:t>
      </w:r>
      <w:r w:rsidRPr="00402648">
        <w:t>Половинка в связи с полным износом здания.</w:t>
      </w:r>
    </w:p>
    <w:p w:rsidR="00830D50" w:rsidRPr="00402648" w:rsidRDefault="00830D50" w:rsidP="00467CCD">
      <w:pPr>
        <w:pStyle w:val="afb"/>
        <w:spacing w:after="0"/>
        <w:ind w:firstLine="709"/>
        <w:jc w:val="both"/>
      </w:pPr>
      <w:r w:rsidRPr="00402648">
        <w:t>По культурно</w:t>
      </w:r>
      <w:r w:rsidR="00467CCD">
        <w:t xml:space="preserve"> </w:t>
      </w:r>
      <w:r w:rsidRPr="00402648">
        <w:t>-</w:t>
      </w:r>
      <w:r w:rsidR="00467CCD">
        <w:t xml:space="preserve"> </w:t>
      </w:r>
      <w:r w:rsidRPr="00402648">
        <w:t>досуговым учреждениям в 2014 году</w:t>
      </w:r>
      <w:r w:rsidR="001D66FE">
        <w:t xml:space="preserve"> </w:t>
      </w:r>
      <w:r w:rsidRPr="00402648">
        <w:t>проектная мощность посадочных мест по данным статистики составляет 2920 мест в сравнении с прошлым годом не изменилась.</w:t>
      </w:r>
      <w:r w:rsidR="001D66FE">
        <w:t xml:space="preserve"> </w:t>
      </w:r>
      <w:r w:rsidRPr="00402648">
        <w:t>На среднесрочный период 2016-2018 годы количество посадочных мест сохранится на достигнутом уровне.</w:t>
      </w:r>
    </w:p>
    <w:p w:rsidR="00830D50" w:rsidRDefault="00830D50" w:rsidP="00830D50">
      <w:pPr>
        <w:pStyle w:val="afb"/>
        <w:ind w:firstLine="540"/>
        <w:jc w:val="center"/>
        <w:rPr>
          <w:b/>
        </w:rPr>
      </w:pPr>
    </w:p>
    <w:p w:rsidR="00830D50" w:rsidRPr="00402648" w:rsidRDefault="00830D50" w:rsidP="00830D50">
      <w:pPr>
        <w:pStyle w:val="afb"/>
        <w:ind w:firstLine="540"/>
        <w:jc w:val="center"/>
        <w:rPr>
          <w:b/>
        </w:rPr>
      </w:pPr>
      <w:r w:rsidRPr="00402648">
        <w:rPr>
          <w:b/>
        </w:rPr>
        <w:t>Обеспеченность учреждениями культуры на 100 тыс. населения</w:t>
      </w:r>
    </w:p>
    <w:p w:rsidR="00830D50" w:rsidRPr="00402648" w:rsidRDefault="00A26E7A" w:rsidP="00830D50">
      <w:pPr>
        <w:pStyle w:val="afb"/>
        <w:ind w:firstLine="540"/>
        <w:jc w:val="center"/>
        <w:rPr>
          <w:color w:val="0000FF"/>
        </w:rPr>
      </w:pPr>
      <w:r>
        <w:rPr>
          <w:noProof/>
          <w:color w:val="0000FF"/>
          <w:lang w:val="ru-RU" w:eastAsia="ru-RU"/>
        </w:rPr>
        <w:drawing>
          <wp:inline distT="0" distB="0" distL="0" distR="0">
            <wp:extent cx="4760595" cy="3082290"/>
            <wp:effectExtent l="0" t="0" r="0" b="0"/>
            <wp:docPr id="6"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30D50" w:rsidRPr="00402648" w:rsidRDefault="00830D50" w:rsidP="00830D50">
      <w:pPr>
        <w:pStyle w:val="afb"/>
        <w:spacing w:after="0"/>
        <w:ind w:firstLine="539"/>
        <w:jc w:val="both"/>
      </w:pPr>
      <w:r w:rsidRPr="00402648">
        <w:t>В 2014 году функционировали 8 стационарных киноустановки</w:t>
      </w:r>
      <w:r w:rsidR="001D66FE">
        <w:t xml:space="preserve"> </w:t>
      </w:r>
      <w:r w:rsidRPr="00402648">
        <w:t xml:space="preserve">в МУ РКЦИ «Конда» </w:t>
      </w:r>
      <w:r w:rsidR="00976853">
        <w:rPr>
          <w:lang w:val="ru-RU"/>
        </w:rPr>
        <w:t xml:space="preserve">                       </w:t>
      </w:r>
      <w:r w:rsidRPr="00402648">
        <w:t>пгт.</w:t>
      </w:r>
      <w:r w:rsidR="00976853">
        <w:rPr>
          <w:lang w:val="ru-RU"/>
        </w:rPr>
        <w:t xml:space="preserve"> </w:t>
      </w:r>
      <w:r w:rsidRPr="00402648">
        <w:t>Междуреченский, МУ СЦК п.</w:t>
      </w:r>
      <w:r w:rsidR="00976853">
        <w:rPr>
          <w:lang w:val="ru-RU"/>
        </w:rPr>
        <w:t xml:space="preserve"> </w:t>
      </w:r>
      <w:r w:rsidRPr="00402648">
        <w:t>Болчары, МУ КДЦ пгт.</w:t>
      </w:r>
      <w:r w:rsidR="00976853">
        <w:rPr>
          <w:lang w:val="ru-RU"/>
        </w:rPr>
        <w:t xml:space="preserve"> </w:t>
      </w:r>
      <w:r w:rsidRPr="00402648">
        <w:t>Мортка, СДК Алтай, КСК Ягодный, ДК Кондинское на 1500 мест (106%).</w:t>
      </w:r>
    </w:p>
    <w:p w:rsidR="00830D50" w:rsidRPr="00E233C9" w:rsidRDefault="00830D50" w:rsidP="00830D50">
      <w:pPr>
        <w:pStyle w:val="afb"/>
        <w:spacing w:after="0"/>
        <w:ind w:firstLine="539"/>
        <w:jc w:val="both"/>
      </w:pPr>
      <w:r w:rsidRPr="00402648">
        <w:t>На 2016- 2018 годы прогнозируется</w:t>
      </w:r>
      <w:r w:rsidR="001D66FE">
        <w:t xml:space="preserve"> </w:t>
      </w:r>
      <w:r w:rsidRPr="00402648">
        <w:t>сохранение 8 киноустановок.</w:t>
      </w:r>
      <w:r w:rsidRPr="00E233C9">
        <w:t xml:space="preserve"> </w:t>
      </w:r>
    </w:p>
    <w:p w:rsidR="00830D50" w:rsidRPr="00E233C9" w:rsidRDefault="00830D50" w:rsidP="00467CCD">
      <w:pPr>
        <w:pStyle w:val="afb"/>
        <w:spacing w:after="0"/>
        <w:ind w:firstLine="539"/>
        <w:jc w:val="both"/>
      </w:pPr>
      <w:bookmarkStart w:id="3" w:name="_Toc423961235"/>
      <w:r w:rsidRPr="00467CCD">
        <w:rPr>
          <w:rStyle w:val="20"/>
          <w:b/>
          <w:sz w:val="24"/>
        </w:rPr>
        <w:t>Физическая культура и спорт.</w:t>
      </w:r>
      <w:bookmarkEnd w:id="3"/>
      <w:r w:rsidRPr="00467CCD">
        <w:rPr>
          <w:b/>
        </w:rPr>
        <w:t xml:space="preserve"> </w:t>
      </w:r>
      <w:r w:rsidRPr="00E233C9">
        <w:t>Сеть учреждений физической культуры и спорта в районе представлена 78 объектами, в том числе:</w:t>
      </w:r>
      <w:r w:rsidR="001D66FE">
        <w:t xml:space="preserve"> </w:t>
      </w:r>
      <w:r w:rsidRPr="00E233C9">
        <w:t xml:space="preserve">32 спортивных зала, 3 лыжные базы, 3 стрелковых тира, 34 плоскостных спортивных сооружения, 2 бассейна, другие спортсооружения. </w:t>
      </w:r>
      <w:r w:rsidR="00467CCD">
        <w:t xml:space="preserve">                             </w:t>
      </w:r>
      <w:r w:rsidRPr="00E233C9">
        <w:t>В сравнении с прошлым годом сеть увеличилась на 11%.</w:t>
      </w:r>
    </w:p>
    <w:p w:rsidR="00830D50" w:rsidRPr="00E233C9" w:rsidRDefault="00830D50" w:rsidP="00830D50">
      <w:pPr>
        <w:pStyle w:val="afb"/>
        <w:spacing w:after="0"/>
        <w:ind w:firstLine="539"/>
        <w:jc w:val="both"/>
      </w:pPr>
      <w:r w:rsidRPr="00E233C9">
        <w:rPr>
          <w:b/>
        </w:rPr>
        <w:t xml:space="preserve"> </w:t>
      </w:r>
      <w:r w:rsidRPr="00E233C9">
        <w:t>Единовременная пропускная способность существующей сети увеличилась</w:t>
      </w:r>
      <w:r w:rsidR="00467CCD">
        <w:t xml:space="preserve"> на 6% и составила 2,7 тыс. человек (АППГ -</w:t>
      </w:r>
      <w:r w:rsidRPr="00E233C9">
        <w:t xml:space="preserve"> 2,5 тыс. чел</w:t>
      </w:r>
      <w:r w:rsidR="00467CCD">
        <w:t>овек</w:t>
      </w:r>
      <w:r w:rsidRPr="00E233C9">
        <w:t>). В 2014 году</w:t>
      </w:r>
      <w:r w:rsidR="001D66FE">
        <w:t xml:space="preserve"> </w:t>
      </w:r>
      <w:r w:rsidRPr="00E233C9">
        <w:t>единовременная пропускная способность спортивных сооружений, спортзалов увеличилась за счет ввода нового объекта ФСК Мортка, три спортивных турниковых комплекса (Леущи, Болчары, Кондинское), многофункциональная площадка в п.</w:t>
      </w:r>
      <w:r w:rsidR="00467CCD">
        <w:t xml:space="preserve"> </w:t>
      </w:r>
      <w:r w:rsidRPr="00E233C9">
        <w:t xml:space="preserve">Луговой на территории МДУ ДОД лагеря «Юбилейный». В 2015 году на базе нового ФСК Мортка создано отдельное учреждение МАУ ДО ДЮСШ «Территория спорта». В 2015 году планируется ввести в эксплуатацию лыжную базу в </w:t>
      </w:r>
      <w:r w:rsidR="00467CCD">
        <w:t xml:space="preserve">                      </w:t>
      </w:r>
      <w:r w:rsidRPr="00E233C9">
        <w:t>с.</w:t>
      </w:r>
      <w:r w:rsidR="00467CCD">
        <w:t xml:space="preserve"> </w:t>
      </w:r>
      <w:r w:rsidRPr="00E233C9">
        <w:t xml:space="preserve">Болчары с единовременной пропускной способностью 60 чел. и спортивный комплекс для занятий </w:t>
      </w:r>
      <w:r w:rsidRPr="00E233C9">
        <w:rPr>
          <w:lang w:val="en-US"/>
        </w:rPr>
        <w:t>StreetWorkout</w:t>
      </w:r>
      <w:r w:rsidRPr="00E233C9">
        <w:t xml:space="preserve"> в п</w:t>
      </w:r>
      <w:r w:rsidR="00467CCD">
        <w:t>гт</w:t>
      </w:r>
      <w:r w:rsidRPr="00E233C9">
        <w:t>.</w:t>
      </w:r>
      <w:r w:rsidR="00467CCD">
        <w:t xml:space="preserve"> </w:t>
      </w:r>
      <w:r w:rsidRPr="00E233C9">
        <w:t xml:space="preserve">Междуреченский с единовременной пропускной способностью </w:t>
      </w:r>
      <w:r w:rsidR="00467CCD">
        <w:t xml:space="preserve">           </w:t>
      </w:r>
      <w:r w:rsidRPr="00E233C9">
        <w:t>24 чел</w:t>
      </w:r>
      <w:r w:rsidR="00467CCD">
        <w:t>овека</w:t>
      </w:r>
      <w:r w:rsidRPr="00E233C9">
        <w:t>.</w:t>
      </w:r>
    </w:p>
    <w:p w:rsidR="00830D50" w:rsidRPr="00E233C9" w:rsidRDefault="00830D50" w:rsidP="00830D50">
      <w:pPr>
        <w:pStyle w:val="afb"/>
        <w:spacing w:after="0"/>
        <w:ind w:firstLine="539"/>
        <w:jc w:val="both"/>
      </w:pPr>
      <w:r w:rsidRPr="00E233C9">
        <w:t xml:space="preserve">Организацией физкультурно-оздоровительной и спортивной работы в районе занято </w:t>
      </w:r>
      <w:r w:rsidR="00467CCD">
        <w:t xml:space="preserve">              </w:t>
      </w:r>
      <w:r w:rsidRPr="00E233C9">
        <w:t>144 физкультурных работника, из которых более половины - это работники физической культуры и спорта учреждений дополнительного образования детей и преподаватели физкультуры общеобразовательных учреждений (103% к уровню 2013 года).</w:t>
      </w:r>
    </w:p>
    <w:p w:rsidR="00830D50" w:rsidRPr="00E233C9" w:rsidRDefault="00830D50" w:rsidP="00830D50">
      <w:pPr>
        <w:pStyle w:val="afb"/>
        <w:spacing w:after="0"/>
        <w:ind w:firstLine="539"/>
        <w:jc w:val="both"/>
      </w:pPr>
      <w:r w:rsidRPr="00E233C9">
        <w:t>В среднесрочной перспективе 2016-2018 годы планируется сохранение действующей сети спортивны</w:t>
      </w:r>
      <w:r>
        <w:t>х</w:t>
      </w:r>
      <w:r w:rsidRPr="00E233C9">
        <w:t xml:space="preserve"> учреждений с достигнутой единовременной пропускной способностью.</w:t>
      </w:r>
    </w:p>
    <w:p w:rsidR="00ED7ACE" w:rsidRDefault="00830D50" w:rsidP="00ED7ACE">
      <w:pPr>
        <w:pStyle w:val="afb"/>
        <w:spacing w:after="0"/>
        <w:ind w:firstLine="142"/>
        <w:rPr>
          <w:b/>
          <w:lang w:val="ru-RU"/>
        </w:rPr>
      </w:pPr>
      <w:r w:rsidRPr="00A37C30">
        <w:rPr>
          <w:b/>
        </w:rPr>
        <w:t>4</w:t>
      </w:r>
      <w:r>
        <w:rPr>
          <w:b/>
        </w:rPr>
        <w:t>. Малый бизнес</w:t>
      </w:r>
    </w:p>
    <w:p w:rsidR="00830D50" w:rsidRPr="00ED7ACE" w:rsidRDefault="00830D50" w:rsidP="00D32236">
      <w:pPr>
        <w:pStyle w:val="afb"/>
        <w:spacing w:after="0"/>
        <w:ind w:firstLine="142"/>
        <w:jc w:val="both"/>
        <w:rPr>
          <w:b/>
        </w:rPr>
      </w:pPr>
      <w:r w:rsidRPr="00A37C30">
        <w:t>Оборот малых предприятий</w:t>
      </w:r>
      <w:r w:rsidRPr="004D1391">
        <w:t xml:space="preserve"> в 201</w:t>
      </w:r>
      <w:r>
        <w:t>4</w:t>
      </w:r>
      <w:r w:rsidRPr="004D1391">
        <w:t xml:space="preserve"> году составил </w:t>
      </w:r>
      <w:r w:rsidRPr="005F69FC">
        <w:t>1428,6 млн руб</w:t>
      </w:r>
      <w:r w:rsidR="00D32236">
        <w:rPr>
          <w:lang w:val="ru-RU"/>
        </w:rPr>
        <w:t>лей</w:t>
      </w:r>
      <w:r w:rsidRPr="005F69FC">
        <w:t xml:space="preserve"> (104,7% в сопоставимых ценах).</w:t>
      </w:r>
      <w:r w:rsidRPr="004D1391">
        <w:t xml:space="preserve"> </w:t>
      </w:r>
      <w:r w:rsidRPr="005F69FC">
        <w:t>Увеличение оборота произошло в основном</w:t>
      </w:r>
      <w:r>
        <w:t xml:space="preserve"> по разделам: А-</w:t>
      </w:r>
      <w:r w:rsidRPr="005F69FC">
        <w:t>«Сельское хозяйство</w:t>
      </w:r>
      <w:r w:rsidR="00D32236">
        <w:t>, охота, лесное хозяйство» на 6</w:t>
      </w:r>
      <w:r w:rsidRPr="005F69FC">
        <w:t>%;</w:t>
      </w:r>
      <w:r>
        <w:t xml:space="preserve"> </w:t>
      </w:r>
      <w:r w:rsidRPr="007231D0">
        <w:t>Д- «Обраба</w:t>
      </w:r>
      <w:r w:rsidR="00D32236">
        <w:t>тывающие производства» на 1,8%,</w:t>
      </w:r>
      <w:r w:rsidR="00D32236">
        <w:rPr>
          <w:lang w:val="ru-RU"/>
        </w:rPr>
        <w:t xml:space="preserve"> </w:t>
      </w:r>
      <w:r w:rsidRPr="007231D0">
        <w:rPr>
          <w:lang w:val="en-US"/>
        </w:rPr>
        <w:t>F</w:t>
      </w:r>
      <w:r w:rsidR="00D32236">
        <w:t>- «Строительство» на 11,9</w:t>
      </w:r>
      <w:r w:rsidRPr="007231D0">
        <w:t xml:space="preserve">%, </w:t>
      </w:r>
      <w:r w:rsidRPr="007231D0">
        <w:rPr>
          <w:lang w:val="en-US"/>
        </w:rPr>
        <w:t>I</w:t>
      </w:r>
      <w:r w:rsidR="00D32236">
        <w:t>-«Транспорт и связь» на 4,4</w:t>
      </w:r>
      <w:r w:rsidRPr="007231D0">
        <w:t>%. В 2015 году оборот малых предприятий оценивается в размере 1401,7 млн рублей. Количество малых предприятий, работающих на территории района, -</w:t>
      </w:r>
      <w:r w:rsidR="001D66FE">
        <w:t xml:space="preserve"> </w:t>
      </w:r>
      <w:r w:rsidRPr="007231D0">
        <w:t>28</w:t>
      </w:r>
      <w:r w:rsidR="00D32236">
        <w:t>0 ед. в отчетном 2014 году (164</w:t>
      </w:r>
      <w:r w:rsidRPr="007231D0">
        <w:t>%),</w:t>
      </w:r>
      <w:r w:rsidR="001D66FE">
        <w:t xml:space="preserve"> </w:t>
      </w:r>
      <w:r w:rsidRPr="007231D0">
        <w:t>На 2016 год прогнозируется</w:t>
      </w:r>
      <w:r w:rsidR="001D66FE">
        <w:t xml:space="preserve"> </w:t>
      </w:r>
      <w:r w:rsidRPr="007231D0">
        <w:t>незначительное</w:t>
      </w:r>
      <w:r w:rsidR="001D66FE">
        <w:t xml:space="preserve"> </w:t>
      </w:r>
      <w:r w:rsidRPr="007231D0">
        <w:t xml:space="preserve">уменьшение количества малых предприятий, восстановление числа малых предприятий ожидается </w:t>
      </w:r>
      <w:r w:rsidR="00D32236">
        <w:rPr>
          <w:lang w:val="ru-RU"/>
        </w:rPr>
        <w:t xml:space="preserve">                   </w:t>
      </w:r>
      <w:r w:rsidRPr="007231D0">
        <w:t>к 2018 году.</w:t>
      </w:r>
    </w:p>
    <w:p w:rsidR="00830D50" w:rsidRPr="007231D0" w:rsidRDefault="00830D50" w:rsidP="00830D50">
      <w:pPr>
        <w:numPr>
          <w:ilvl w:val="0"/>
          <w:numId w:val="14"/>
        </w:numPr>
        <w:jc w:val="both"/>
        <w:rPr>
          <w:b/>
        </w:rPr>
      </w:pPr>
      <w:r w:rsidRPr="007231D0">
        <w:rPr>
          <w:b/>
        </w:rPr>
        <w:t>Демографическая ситуация</w:t>
      </w:r>
    </w:p>
    <w:p w:rsidR="00830D50" w:rsidRDefault="00830D50" w:rsidP="00830D50">
      <w:pPr>
        <w:ind w:firstLine="540"/>
        <w:jc w:val="both"/>
      </w:pPr>
      <w:r w:rsidRPr="008C7616">
        <w:t>Численность постоянного</w:t>
      </w:r>
      <w:r w:rsidR="001D66FE">
        <w:t xml:space="preserve"> </w:t>
      </w:r>
      <w:r w:rsidRPr="008C7616">
        <w:t>населения</w:t>
      </w:r>
      <w:r w:rsidRPr="00DD5190">
        <w:rPr>
          <w:b/>
        </w:rPr>
        <w:t xml:space="preserve"> </w:t>
      </w:r>
      <w:r w:rsidRPr="00DD5190">
        <w:t>(по данным органов статистики) по состоянию</w:t>
      </w:r>
      <w:r w:rsidR="001D66FE">
        <w:t xml:space="preserve"> </w:t>
      </w:r>
      <w:r w:rsidR="00467CCD">
        <w:t xml:space="preserve">на             01 января </w:t>
      </w:r>
      <w:r w:rsidRPr="00DD5190">
        <w:t>201</w:t>
      </w:r>
      <w:r>
        <w:t>5</w:t>
      </w:r>
      <w:r w:rsidRPr="00DD5190">
        <w:t xml:space="preserve"> г</w:t>
      </w:r>
      <w:r w:rsidR="00467CCD">
        <w:t>ода</w:t>
      </w:r>
      <w:r w:rsidRPr="00DD5190">
        <w:t xml:space="preserve"> сост</w:t>
      </w:r>
      <w:r>
        <w:t>авила 32,3 тыс. человек или 98,5</w:t>
      </w:r>
      <w:r w:rsidRPr="00DD5190">
        <w:t xml:space="preserve">% в сравнении с прошлым годом. Снижение численности постоянного населения района обусловлено миграционным оттоком трудоспособного населения района в связи с ограниченным рынком труда. В последние годы тенденция умеренного снижения численности постоянного населения довольно </w:t>
      </w:r>
      <w:r>
        <w:t xml:space="preserve">долгосрочная, </w:t>
      </w:r>
      <w:r w:rsidRPr="00DD5190">
        <w:t>устойчивая и составляет 1-2% ежегодно по данным органов статистики, начиная с 1995 года.</w:t>
      </w:r>
      <w:r w:rsidRPr="00BF4AC9">
        <w:t xml:space="preserve"> </w:t>
      </w:r>
    </w:p>
    <w:p w:rsidR="00830D50" w:rsidRDefault="00830D50" w:rsidP="00830D50">
      <w:pPr>
        <w:ind w:firstLine="540"/>
        <w:jc w:val="both"/>
      </w:pPr>
      <w:r w:rsidRPr="00DD5190">
        <w:t>По консервативному сценарию развития продолжится тенденция</w:t>
      </w:r>
      <w:r>
        <w:t xml:space="preserve"> незначительного</w:t>
      </w:r>
      <w:r w:rsidRPr="00DD5190">
        <w:t xml:space="preserve"> снижения численности постоянного населения района.</w:t>
      </w:r>
    </w:p>
    <w:p w:rsidR="00830D50" w:rsidRDefault="00830D50" w:rsidP="00830D50">
      <w:pPr>
        <w:ind w:left="-539"/>
        <w:jc w:val="center"/>
        <w:rPr>
          <w:b/>
          <w:i/>
        </w:rPr>
      </w:pPr>
    </w:p>
    <w:p w:rsidR="00830D50" w:rsidRPr="00467CCD" w:rsidRDefault="00830D50" w:rsidP="00467CCD">
      <w:pPr>
        <w:jc w:val="center"/>
        <w:rPr>
          <w:b/>
        </w:rPr>
      </w:pPr>
      <w:r w:rsidRPr="00467CCD">
        <w:rPr>
          <w:b/>
        </w:rPr>
        <w:t>Среднегодовая численность постоянного населения</w:t>
      </w:r>
    </w:p>
    <w:p w:rsidR="00830D50" w:rsidRPr="00467CCD" w:rsidRDefault="00830D50" w:rsidP="00467CCD">
      <w:pPr>
        <w:ind w:left="-539"/>
        <w:jc w:val="center"/>
        <w:rPr>
          <w:b/>
        </w:rPr>
      </w:pPr>
      <w:r w:rsidRPr="00467CCD">
        <w:rPr>
          <w:b/>
        </w:rPr>
        <w:t>Кондинского района, тыс.</w:t>
      </w:r>
      <w:r w:rsidR="00467CCD">
        <w:rPr>
          <w:b/>
        </w:rPr>
        <w:t xml:space="preserve"> </w:t>
      </w:r>
      <w:r w:rsidRPr="00467CCD">
        <w:rPr>
          <w:b/>
        </w:rPr>
        <w:t>чел</w:t>
      </w:r>
      <w:r w:rsidR="00467CCD">
        <w:rPr>
          <w:b/>
        </w:rPr>
        <w:t>овек</w:t>
      </w:r>
    </w:p>
    <w:p w:rsidR="002C52C3" w:rsidRDefault="00A26E7A" w:rsidP="00467CCD">
      <w:pPr>
        <w:ind w:firstLine="540"/>
        <w:jc w:val="both"/>
      </w:pPr>
      <w:r>
        <w:rPr>
          <w:noProof/>
        </w:rPr>
        <w:drawing>
          <wp:inline distT="0" distB="0" distL="0" distR="0">
            <wp:extent cx="5854065" cy="1988820"/>
            <wp:effectExtent l="0" t="0" r="0" b="0"/>
            <wp:docPr id="7"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830D50" w:rsidRPr="00391802">
        <w:t xml:space="preserve"> </w:t>
      </w:r>
    </w:p>
    <w:p w:rsidR="00830D50" w:rsidRPr="00467CCD" w:rsidRDefault="00830D50" w:rsidP="00467CCD">
      <w:pPr>
        <w:ind w:firstLine="540"/>
        <w:jc w:val="both"/>
      </w:pPr>
      <w:r w:rsidRPr="00467CCD">
        <w:t xml:space="preserve">В последние годы в районе (по официальным данным статистики) </w:t>
      </w:r>
      <w:r w:rsidRPr="00E233C9">
        <w:t xml:space="preserve">реализуется тенденция к </w:t>
      </w:r>
      <w:r w:rsidRPr="00467CCD">
        <w:t>снижению доли сельского населения с 11,1 тыс. чел</w:t>
      </w:r>
      <w:r w:rsidR="00467CCD">
        <w:t>овек</w:t>
      </w:r>
      <w:r w:rsidR="001D66FE" w:rsidRPr="00467CCD">
        <w:t xml:space="preserve"> </w:t>
      </w:r>
      <w:r w:rsidRPr="00467CCD">
        <w:t>в 2010 году (32,1%)</w:t>
      </w:r>
      <w:r w:rsidR="001D66FE" w:rsidRPr="00467CCD">
        <w:t xml:space="preserve"> </w:t>
      </w:r>
      <w:r w:rsidR="00D32236">
        <w:t xml:space="preserve">                                    до 9,9 тыс. </w:t>
      </w:r>
      <w:r w:rsidRPr="00467CCD">
        <w:t>чел</w:t>
      </w:r>
      <w:r w:rsidR="00467CCD">
        <w:t xml:space="preserve">овек </w:t>
      </w:r>
      <w:r w:rsidRPr="00467CCD">
        <w:t xml:space="preserve">- в 2014 году, что составляет 30,7% численности постоянного населения </w:t>
      </w:r>
      <w:r w:rsidR="002C52C3">
        <w:t xml:space="preserve">                </w:t>
      </w:r>
      <w:r w:rsidRPr="00467CCD">
        <w:t xml:space="preserve">(в среднем по округу доля сельского населения </w:t>
      </w:r>
      <w:r w:rsidR="00467CCD">
        <w:t>-</w:t>
      </w:r>
      <w:r w:rsidRPr="00467CCD">
        <w:t xml:space="preserve"> 7,9%).</w:t>
      </w:r>
    </w:p>
    <w:p w:rsidR="00830D50" w:rsidRPr="00467CCD" w:rsidRDefault="00830D50" w:rsidP="00467CCD">
      <w:pPr>
        <w:ind w:firstLine="708"/>
        <w:jc w:val="both"/>
      </w:pPr>
      <w:r w:rsidRPr="00467CCD">
        <w:t>По первому варианту (консервативному сценарию) развития продолжится тенденция к снижению доли сельского населения района.</w:t>
      </w:r>
    </w:p>
    <w:p w:rsidR="00830D50" w:rsidRPr="00467CCD" w:rsidRDefault="00830D50" w:rsidP="00830D50">
      <w:pPr>
        <w:spacing w:line="276" w:lineRule="auto"/>
        <w:ind w:firstLine="540"/>
        <w:jc w:val="both"/>
      </w:pPr>
    </w:p>
    <w:p w:rsidR="00830D50" w:rsidRPr="00467CCD" w:rsidRDefault="00A26E7A" w:rsidP="00467CCD">
      <w:pPr>
        <w:ind w:firstLine="540"/>
        <w:jc w:val="both"/>
      </w:pPr>
      <w:r>
        <w:rPr>
          <w:noProof/>
        </w:rPr>
        <w:drawing>
          <wp:inline distT="0" distB="0" distL="0" distR="0">
            <wp:extent cx="6042660" cy="2743200"/>
            <wp:effectExtent l="0" t="0" r="0" b="0"/>
            <wp:docPr id="8"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830D50" w:rsidRPr="00E80BCD">
        <w:t xml:space="preserve"> </w:t>
      </w:r>
      <w:r w:rsidR="00830D50">
        <w:tab/>
      </w:r>
      <w:r w:rsidR="00830D50" w:rsidRPr="00467CCD">
        <w:t>Стабильный положительный естественный прирост населения в районе зафиксирован с 2006 года по настоящее время. За 2014 год коэффициент естественного прироста населения составил 2,5 человек на 1 тыс. населения.</w:t>
      </w:r>
    </w:p>
    <w:p w:rsidR="00F158B7" w:rsidRDefault="00830D50" w:rsidP="00F158B7">
      <w:pPr>
        <w:pStyle w:val="33"/>
        <w:spacing w:after="0"/>
        <w:ind w:left="0" w:firstLine="540"/>
        <w:jc w:val="both"/>
        <w:rPr>
          <w:sz w:val="24"/>
          <w:szCs w:val="24"/>
        </w:rPr>
      </w:pPr>
      <w:r w:rsidRPr="00467CCD">
        <w:rPr>
          <w:sz w:val="24"/>
          <w:szCs w:val="24"/>
        </w:rPr>
        <w:t>Средняя продолжительность жизни населения в районе составляет 64 года, в сравнении с прошлым годом незначительно снизилась на 0,5 лет. Средняя продолжительность жизни жителей Кондинского района ниже среднероссийского показателя на 6,9 лет, ниже средн</w:t>
      </w:r>
      <w:r w:rsidR="00D32236">
        <w:rPr>
          <w:sz w:val="24"/>
          <w:szCs w:val="24"/>
        </w:rPr>
        <w:t>еокружного показателя на 8,2 года</w:t>
      </w:r>
      <w:r w:rsidRPr="00467CCD">
        <w:rPr>
          <w:sz w:val="24"/>
          <w:szCs w:val="24"/>
        </w:rPr>
        <w:t>.</w:t>
      </w:r>
      <w:r w:rsidR="001D66FE" w:rsidRPr="00467CCD">
        <w:rPr>
          <w:sz w:val="24"/>
          <w:szCs w:val="24"/>
        </w:rPr>
        <w:t xml:space="preserve"> </w:t>
      </w:r>
    </w:p>
    <w:p w:rsidR="00830D50" w:rsidRPr="00467CCD" w:rsidRDefault="00830D50" w:rsidP="00F158B7">
      <w:pPr>
        <w:pStyle w:val="33"/>
        <w:spacing w:after="0"/>
        <w:ind w:left="0" w:firstLine="540"/>
        <w:jc w:val="both"/>
        <w:rPr>
          <w:sz w:val="24"/>
          <w:szCs w:val="24"/>
        </w:rPr>
      </w:pPr>
      <w:r w:rsidRPr="00467CCD">
        <w:rPr>
          <w:sz w:val="24"/>
          <w:szCs w:val="24"/>
        </w:rPr>
        <w:t xml:space="preserve">На среднесрочную перспективу продолжительность жизни населения Кондинского района по консервативному сценарию прогнозируется до 64,5 лет, за счет увеличения продолжительности жизни мужчин до 58 лет и сохранения продолжительности жизни женщин на достигнутом уровне 71 год. </w:t>
      </w:r>
    </w:p>
    <w:p w:rsidR="00830D50" w:rsidRDefault="00830D50" w:rsidP="00F158B7">
      <w:pPr>
        <w:pStyle w:val="33"/>
        <w:ind w:left="0"/>
        <w:rPr>
          <w:b/>
          <w:i/>
          <w:color w:val="365F91"/>
        </w:rPr>
      </w:pPr>
    </w:p>
    <w:p w:rsidR="00830D50" w:rsidRPr="00F158B7" w:rsidRDefault="00830D50" w:rsidP="00830D50">
      <w:pPr>
        <w:pStyle w:val="33"/>
        <w:ind w:firstLine="709"/>
        <w:rPr>
          <w:b/>
          <w:sz w:val="24"/>
          <w:szCs w:val="24"/>
        </w:rPr>
      </w:pPr>
      <w:r w:rsidRPr="00F158B7">
        <w:rPr>
          <w:b/>
          <w:sz w:val="24"/>
          <w:szCs w:val="24"/>
        </w:rPr>
        <w:t>Продолжительность жизни населения Кондинского района, лет</w:t>
      </w:r>
    </w:p>
    <w:p w:rsidR="00830D50" w:rsidRDefault="00A26E7A" w:rsidP="00830D50">
      <w:pPr>
        <w:pStyle w:val="33"/>
        <w:spacing w:line="276" w:lineRule="auto"/>
        <w:rPr>
          <w:szCs w:val="24"/>
        </w:rPr>
      </w:pPr>
      <w:r>
        <w:rPr>
          <w:noProof/>
        </w:rPr>
        <w:drawing>
          <wp:inline distT="0" distB="0" distL="0" distR="0">
            <wp:extent cx="5222240" cy="2064385"/>
            <wp:effectExtent l="0" t="0" r="0" b="0"/>
            <wp:docPr id="9"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30D50" w:rsidRDefault="00830D50" w:rsidP="00F158B7">
      <w:pPr>
        <w:ind w:firstLine="540"/>
        <w:jc w:val="both"/>
      </w:pPr>
      <w:r w:rsidRPr="00A86385">
        <w:t>Основные причины выезда за пределы района граждан трудоспособного возраста, заключаются в поисках</w:t>
      </w:r>
      <w:r w:rsidR="001D66FE">
        <w:t xml:space="preserve"> </w:t>
      </w:r>
      <w:r w:rsidRPr="00A86385">
        <w:t xml:space="preserve">работы и учебы. </w:t>
      </w:r>
    </w:p>
    <w:p w:rsidR="00830D50" w:rsidRPr="00E233C9" w:rsidRDefault="00830D50" w:rsidP="00F158B7">
      <w:pPr>
        <w:ind w:firstLine="540"/>
        <w:jc w:val="both"/>
      </w:pPr>
      <w:r w:rsidRPr="00A86385">
        <w:t>Детально изучить миграционные потоки внутри района не предоставляется возможным в</w:t>
      </w:r>
      <w:r w:rsidRPr="00E233C9">
        <w:t xml:space="preserve"> связи с переходом УФМС России на новое программное обеспечение, которое не позволяет выгружать информацию в разрезе городских и сельских поселений.</w:t>
      </w:r>
    </w:p>
    <w:p w:rsidR="00830D50" w:rsidRDefault="00830D50" w:rsidP="00F158B7">
      <w:pPr>
        <w:pStyle w:val="afb"/>
        <w:numPr>
          <w:ilvl w:val="0"/>
          <w:numId w:val="14"/>
        </w:numPr>
        <w:spacing w:after="0"/>
        <w:jc w:val="both"/>
        <w:rPr>
          <w:b/>
        </w:rPr>
      </w:pPr>
      <w:r w:rsidRPr="00E21218">
        <w:rPr>
          <w:b/>
        </w:rPr>
        <w:t>Труд и занятость</w:t>
      </w:r>
    </w:p>
    <w:p w:rsidR="00830D50" w:rsidRPr="00402648" w:rsidRDefault="00830D50" w:rsidP="00F158B7">
      <w:pPr>
        <w:pStyle w:val="afb"/>
        <w:spacing w:after="0"/>
        <w:ind w:firstLine="540"/>
        <w:jc w:val="both"/>
      </w:pPr>
      <w:r w:rsidRPr="00402648">
        <w:t xml:space="preserve">В 2014 году численность трудовых ресурсов Кондинского района составила </w:t>
      </w:r>
      <w:r w:rsidR="00D32236">
        <w:rPr>
          <w:lang w:val="ru-RU"/>
        </w:rPr>
        <w:t xml:space="preserve">                               </w:t>
      </w:r>
      <w:r w:rsidRPr="00402648">
        <w:t>19,0 тыс. чел</w:t>
      </w:r>
      <w:r w:rsidR="00D32236">
        <w:rPr>
          <w:lang w:val="ru-RU"/>
        </w:rPr>
        <w:t>овек</w:t>
      </w:r>
      <w:r w:rsidRPr="00402648">
        <w:t xml:space="preserve"> (98% АППГ), в том числе экономически активное население 17,7 тыс. чел</w:t>
      </w:r>
      <w:r w:rsidR="00D32236">
        <w:rPr>
          <w:lang w:val="ru-RU"/>
        </w:rPr>
        <w:t>овек</w:t>
      </w:r>
      <w:r w:rsidRPr="00402648">
        <w:t xml:space="preserve"> или 93% от общей численности трудовых ресурсов. </w:t>
      </w:r>
    </w:p>
    <w:p w:rsidR="00830D50" w:rsidRPr="00402648" w:rsidRDefault="00830D50" w:rsidP="00F158B7">
      <w:pPr>
        <w:pStyle w:val="afb"/>
        <w:spacing w:after="0"/>
        <w:ind w:firstLine="540"/>
        <w:jc w:val="both"/>
      </w:pPr>
      <w:r w:rsidRPr="00EF7EB5">
        <w:t xml:space="preserve"> </w:t>
      </w:r>
      <w:r w:rsidRPr="00402648">
        <w:t>По</w:t>
      </w:r>
      <w:r w:rsidR="001D66FE">
        <w:t xml:space="preserve"> </w:t>
      </w:r>
      <w:r w:rsidRPr="00402648">
        <w:t>оценке в 2015 году</w:t>
      </w:r>
      <w:r w:rsidR="001D66FE">
        <w:t xml:space="preserve"> </w:t>
      </w:r>
      <w:r w:rsidRPr="00402648">
        <w:t>трудовые ресурсы в районе составят 18,9 тыс. человек (99,5% к уровню 2014 года), а</w:t>
      </w:r>
      <w:r w:rsidR="001D66FE">
        <w:t xml:space="preserve"> </w:t>
      </w:r>
      <w:r w:rsidRPr="00402648">
        <w:t xml:space="preserve">численность экономически активного населения </w:t>
      </w:r>
      <w:r w:rsidR="00D32236">
        <w:rPr>
          <w:lang w:val="ru-RU"/>
        </w:rPr>
        <w:t>-</w:t>
      </w:r>
      <w:r w:rsidRPr="00402648">
        <w:t xml:space="preserve"> 17,6 тыс. человек,</w:t>
      </w:r>
      <w:r w:rsidR="001D66FE">
        <w:t xml:space="preserve"> </w:t>
      </w:r>
      <w:r w:rsidRPr="00402648">
        <w:t>это 99,4% от уровня 2014 года и 93% от общей численности трудовых ресурсов.</w:t>
      </w:r>
      <w:r w:rsidR="001D66FE">
        <w:t xml:space="preserve"> </w:t>
      </w:r>
      <w:r w:rsidRPr="00402648">
        <w:t xml:space="preserve">Снижение трудовых ресурсов связано с выходом на пенсию работающих пенсионеров, влиянием демографического процесса путем миграционного оттока трудоспособного </w:t>
      </w:r>
      <w:r w:rsidR="00F158B7" w:rsidRPr="00402648">
        <w:t>населения,</w:t>
      </w:r>
      <w:r w:rsidRPr="00402648">
        <w:t xml:space="preserve"> в поисках хорошо оплачиваемой работы. Из Кондинского района ежегодно эмигри</w:t>
      </w:r>
      <w:r w:rsidR="002C52C3">
        <w:t>руют, как молод</w:t>
      </w:r>
      <w:r w:rsidR="002C52C3">
        <w:rPr>
          <w:lang w:val="ru-RU"/>
        </w:rPr>
        <w:t>е</w:t>
      </w:r>
      <w:r w:rsidRPr="00402648">
        <w:t>жь, так и люди пенсионного возраста. Основные причины миграционного оттока населения за пределы района - это низкая заработная плата (в сравнении с другими муниципальными образования автономного округа), малый размер рынка труда, реализация региональной жилищной программы переселения граждан.</w:t>
      </w:r>
    </w:p>
    <w:p w:rsidR="00830D50" w:rsidRPr="00402648" w:rsidRDefault="00830D50" w:rsidP="00F158B7">
      <w:pPr>
        <w:pStyle w:val="afb"/>
        <w:spacing w:after="0"/>
        <w:ind w:firstLine="540"/>
        <w:jc w:val="both"/>
      </w:pPr>
      <w:r w:rsidRPr="00402648">
        <w:t xml:space="preserve"> Структура, занятых в экономике района в 2014 году,</w:t>
      </w:r>
      <w:r w:rsidR="001D66FE">
        <w:t xml:space="preserve"> </w:t>
      </w:r>
      <w:r w:rsidRPr="00402648">
        <w:t xml:space="preserve">сложилась следующим образом: 50% заняты на предприятиях и в организациях государственной и муниципальной форм собственности (100% к АППГ), 36% в частном секторе (96% к АППГ), 12% - на предприятиях и организациях смешанной формы собственности, 2% в общественных организациях. </w:t>
      </w:r>
    </w:p>
    <w:p w:rsidR="00830D50" w:rsidRPr="00EF7EB5" w:rsidRDefault="00830D50" w:rsidP="00F158B7">
      <w:pPr>
        <w:pStyle w:val="afb"/>
        <w:spacing w:after="0"/>
        <w:ind w:firstLine="540"/>
        <w:jc w:val="both"/>
      </w:pPr>
      <w:r w:rsidRPr="00402648">
        <w:t xml:space="preserve"> Ситуация на рын</w:t>
      </w:r>
      <w:r w:rsidR="00F158B7">
        <w:t>ке труда в 2016-</w:t>
      </w:r>
      <w:r w:rsidRPr="00402648">
        <w:t>2018 годы приобретет тенденцию (по консервативному сценарию развития) незначительного снижения численности работников, занятых в экономике,</w:t>
      </w:r>
      <w:r w:rsidR="001D66FE">
        <w:t xml:space="preserve"> </w:t>
      </w:r>
      <w:r w:rsidRPr="00402648">
        <w:t>и численности трудовых ресурсов Кондинского района за счет увеличения численности стареющего населения района и миграционного оттока трудоспособного населения.</w:t>
      </w:r>
    </w:p>
    <w:p w:rsidR="00830D50" w:rsidRPr="00402648" w:rsidRDefault="00830D50" w:rsidP="00F158B7">
      <w:pPr>
        <w:pStyle w:val="afb"/>
        <w:spacing w:after="0"/>
        <w:jc w:val="both"/>
      </w:pPr>
      <w:r w:rsidRPr="00E233C9">
        <w:rPr>
          <w:color w:val="0000FF"/>
        </w:rPr>
        <w:tab/>
      </w:r>
      <w:r w:rsidRPr="00402648">
        <w:t xml:space="preserve">Численность безработных, </w:t>
      </w:r>
      <w:r w:rsidRPr="00F158B7">
        <w:t>официально зарегистрированных в служб</w:t>
      </w:r>
      <w:r w:rsidR="00F158B7">
        <w:t xml:space="preserve">е занятости по состоянию на 01 января </w:t>
      </w:r>
      <w:r w:rsidRPr="00F158B7">
        <w:t>2015 года, составила 0,298 тыс</w:t>
      </w:r>
      <w:r w:rsidRPr="00402648">
        <w:t>. человек</w:t>
      </w:r>
      <w:r w:rsidR="001D66FE">
        <w:t xml:space="preserve"> </w:t>
      </w:r>
      <w:r w:rsidRPr="00402648">
        <w:t xml:space="preserve">и снизилась по сравнению </w:t>
      </w:r>
      <w:r w:rsidR="00976853">
        <w:rPr>
          <w:lang w:val="ru-RU"/>
        </w:rPr>
        <w:t xml:space="preserve">                        </w:t>
      </w:r>
      <w:r w:rsidRPr="00402648">
        <w:t>с 2013 годом на 57 человека или на 16%. Уровень регистрируемо</w:t>
      </w:r>
      <w:r w:rsidRPr="00402648">
        <w:rPr>
          <w:rFonts w:hint="eastAsia"/>
        </w:rPr>
        <w:t>й</w:t>
      </w:r>
      <w:r w:rsidRPr="00402648">
        <w:t xml:space="preserve"> безработицы снизился </w:t>
      </w:r>
      <w:r w:rsidR="00F158B7">
        <w:t xml:space="preserve">                     </w:t>
      </w:r>
      <w:r w:rsidRPr="00402648">
        <w:t>с</w:t>
      </w:r>
      <w:r w:rsidR="001D66FE">
        <w:t xml:space="preserve"> </w:t>
      </w:r>
      <w:r w:rsidRPr="00402648">
        <w:t>1,67% до 1,4%.</w:t>
      </w:r>
    </w:p>
    <w:p w:rsidR="00830D50" w:rsidRPr="00E233C9" w:rsidRDefault="00830D50" w:rsidP="00F158B7">
      <w:pPr>
        <w:pStyle w:val="23"/>
        <w:spacing w:after="0" w:line="240" w:lineRule="auto"/>
        <w:ind w:firstLine="708"/>
        <w:jc w:val="both"/>
      </w:pPr>
      <w:r w:rsidRPr="00402648">
        <w:t xml:space="preserve">В 2016-2018 годах численность безработных прогнозируется на уровне </w:t>
      </w:r>
      <w:r w:rsidR="00976853">
        <w:t xml:space="preserve">                                   от 0,4 </w:t>
      </w:r>
      <w:r w:rsidRPr="00402648">
        <w:t>до 0,3 тыс.</w:t>
      </w:r>
      <w:r w:rsidR="00F158B7">
        <w:t xml:space="preserve"> </w:t>
      </w:r>
      <w:r w:rsidRPr="00402648">
        <w:t>чел</w:t>
      </w:r>
      <w:r w:rsidR="00F158B7">
        <w:t>овек</w:t>
      </w:r>
      <w:r w:rsidRPr="00402648">
        <w:t>, увеличение уровня официально регистрируемой безработицы может произойти за счет сокращения рынка труда по консервативному сценарию развития экономики района. В целом ситуация на рынке труда останется контролируемой.</w:t>
      </w:r>
    </w:p>
    <w:p w:rsidR="00830D50" w:rsidRDefault="00830D50" w:rsidP="00F158B7">
      <w:pPr>
        <w:pStyle w:val="afb"/>
        <w:spacing w:after="0"/>
        <w:ind w:firstLine="539"/>
        <w:rPr>
          <w:b/>
        </w:rPr>
      </w:pPr>
      <w:r>
        <w:rPr>
          <w:b/>
        </w:rPr>
        <w:t>7</w:t>
      </w:r>
      <w:r w:rsidRPr="00E21218">
        <w:rPr>
          <w:b/>
        </w:rPr>
        <w:t>.</w:t>
      </w:r>
      <w:r w:rsidR="00F158B7">
        <w:rPr>
          <w:b/>
        </w:rPr>
        <w:t xml:space="preserve"> </w:t>
      </w:r>
      <w:r>
        <w:rPr>
          <w:b/>
        </w:rPr>
        <w:t xml:space="preserve">Уровень жизни </w:t>
      </w:r>
      <w:r w:rsidRPr="00E21218">
        <w:rPr>
          <w:b/>
        </w:rPr>
        <w:t xml:space="preserve">населения </w:t>
      </w:r>
    </w:p>
    <w:p w:rsidR="00830D50" w:rsidRPr="00E233C9" w:rsidRDefault="00830D50" w:rsidP="00F158B7">
      <w:pPr>
        <w:pStyle w:val="afb"/>
        <w:spacing w:after="0"/>
        <w:ind w:firstLine="539"/>
        <w:jc w:val="both"/>
      </w:pPr>
      <w:r w:rsidRPr="00E233C9">
        <w:t>Совокупные денежные доходы</w:t>
      </w:r>
      <w:r w:rsidR="001D66FE">
        <w:t xml:space="preserve"> </w:t>
      </w:r>
      <w:r w:rsidRPr="00E233C9">
        <w:t xml:space="preserve">населения района в 2014 году составили </w:t>
      </w:r>
      <w:r w:rsidR="00F158B7">
        <w:t xml:space="preserve">                           </w:t>
      </w:r>
      <w:r w:rsidRPr="00E233C9">
        <w:t>9710,8 млн руб</w:t>
      </w:r>
      <w:r w:rsidR="00F158B7">
        <w:t>лей</w:t>
      </w:r>
      <w:r w:rsidR="001D66FE">
        <w:t xml:space="preserve"> </w:t>
      </w:r>
      <w:r w:rsidRPr="00E233C9">
        <w:t>или</w:t>
      </w:r>
      <w:r w:rsidR="001D66FE">
        <w:t xml:space="preserve"> </w:t>
      </w:r>
      <w:r w:rsidR="00595A17">
        <w:t>108</w:t>
      </w:r>
      <w:r w:rsidRPr="00E233C9">
        <w:t>% в сравнении с прошлым годом в действующих ценах (</w:t>
      </w:r>
      <w:r w:rsidRPr="0064007A">
        <w:t>10</w:t>
      </w:r>
      <w:r>
        <w:t>7</w:t>
      </w:r>
      <w:r w:rsidRPr="0064007A">
        <w:t>% в сопоставимых ценах). Н</w:t>
      </w:r>
      <w:r w:rsidRPr="00E233C9">
        <w:t>оминальные денежные доходы в расчете на одного жителя за 2014 год составили 25,0</w:t>
      </w:r>
      <w:r w:rsidR="001D66FE">
        <w:t xml:space="preserve"> </w:t>
      </w:r>
      <w:r w:rsidRPr="00E233C9">
        <w:t>тыс. руб</w:t>
      </w:r>
      <w:r w:rsidR="00F158B7">
        <w:t>лей</w:t>
      </w:r>
      <w:r w:rsidRPr="00E233C9">
        <w:t xml:space="preserve"> в месяц и увеличились на 10% по сравнению с 201</w:t>
      </w:r>
      <w:r>
        <w:t>3</w:t>
      </w:r>
      <w:r w:rsidRPr="00E233C9">
        <w:t xml:space="preserve"> годом за счет роста фонда оплаты труда, социальных трансфертов. В 2015 году среднедушевые денежные доходы населения оцениваются на уровне 26,1 тыс. руб</w:t>
      </w:r>
      <w:r w:rsidR="00F158B7">
        <w:t>лей</w:t>
      </w:r>
      <w:r w:rsidRPr="00E233C9">
        <w:t>. В среднесрочной перспективе рост среднедушевых доходов населения восстановится к 2018 году.</w:t>
      </w:r>
    </w:p>
    <w:p w:rsidR="00830D50" w:rsidRPr="002251C3" w:rsidRDefault="00830D50" w:rsidP="00F158B7">
      <w:pPr>
        <w:pStyle w:val="afb"/>
        <w:spacing w:after="0"/>
        <w:ind w:firstLine="540"/>
        <w:jc w:val="both"/>
        <w:rPr>
          <w:color w:val="0000FF"/>
        </w:rPr>
      </w:pPr>
      <w:r w:rsidRPr="00F158B7">
        <w:t>Реальные располагаемые денежные доходы населения</w:t>
      </w:r>
      <w:r w:rsidRPr="00E233C9">
        <w:t xml:space="preserve"> в 2014 году составили 104,4% к уровню прошлого года. Доходы населения от социальных трансфертов в 2014 году выросли на +6% и составили 2,4 млн руб. за счет увеличения выплаченных пенсий, пособий и социальной помощи, выплат из негосударственного пенсионного фонда и увеличения размера пенсий. В структуре денежных доходов населения за 2014 год преобладает заработная плата</w:t>
      </w:r>
      <w:r>
        <w:t xml:space="preserve">, </w:t>
      </w:r>
      <w:r w:rsidRPr="002251C3">
        <w:t>е</w:t>
      </w:r>
      <w:r w:rsidR="00F158B7">
        <w:t>е</w:t>
      </w:r>
      <w:r w:rsidRPr="002251C3">
        <w:t xml:space="preserve"> </w:t>
      </w:r>
      <w:r w:rsidRPr="00E233C9">
        <w:t>доля</w:t>
      </w:r>
      <w:r w:rsidRPr="00E233C9">
        <w:rPr>
          <w:color w:val="0000FF"/>
        </w:rPr>
        <w:t xml:space="preserve"> </w:t>
      </w:r>
      <w:r w:rsidRPr="00E233C9">
        <w:t>составила в общем объеме доходов населения 55%</w:t>
      </w:r>
      <w:r>
        <w:t>.</w:t>
      </w:r>
    </w:p>
    <w:p w:rsidR="00830D50" w:rsidRDefault="00830D50" w:rsidP="00F158B7">
      <w:pPr>
        <w:pStyle w:val="afb"/>
        <w:spacing w:after="0"/>
        <w:ind w:firstLine="540"/>
        <w:jc w:val="both"/>
      </w:pPr>
      <w:r>
        <w:t xml:space="preserve">В 2015 году ожидаемая динамика реальных располагаемых доходов населения превышает динамику реальной заработной платы. Однако темп роста реальных доходов населения окажется в области отрицательных значений, в первую очередь за счет ожидаемого снижения заработной платы, что отрицательно скажется на динамике доходов (заработная плата формирует 55% доходов населения), за счет снижения денежных переводов и снижения дохода от продажи валюты. </w:t>
      </w:r>
    </w:p>
    <w:p w:rsidR="00830D50" w:rsidRDefault="00830D50" w:rsidP="00F158B7">
      <w:pPr>
        <w:pStyle w:val="afb"/>
        <w:spacing w:after="0"/>
        <w:ind w:firstLine="540"/>
        <w:jc w:val="both"/>
      </w:pPr>
      <w:r>
        <w:t xml:space="preserve">Несмотря на замедление динамики процентов, уплачиваемых за предоставленные кредиты, необходимость обслуживать кредиты, взятые в прошлые периоды, будут выступать дополнительной финансовой нагрузкой для населения и отрицательно влиять на динамику располагаемых доходов. </w:t>
      </w:r>
    </w:p>
    <w:p w:rsidR="00830D50" w:rsidRDefault="00830D50" w:rsidP="00F158B7">
      <w:pPr>
        <w:pStyle w:val="afb"/>
        <w:spacing w:after="0"/>
        <w:ind w:firstLine="540"/>
        <w:jc w:val="both"/>
      </w:pPr>
      <w:r>
        <w:t xml:space="preserve">В результате, сокращение реальных располагаемых доходов в 2015 году составит 8,6%, против сокращения реальной заработной платы на 8,2%. </w:t>
      </w:r>
    </w:p>
    <w:p w:rsidR="00830D50" w:rsidRDefault="00F158B7" w:rsidP="00F158B7">
      <w:pPr>
        <w:pStyle w:val="afb"/>
        <w:spacing w:after="0"/>
        <w:ind w:firstLine="540"/>
        <w:jc w:val="both"/>
      </w:pPr>
      <w:r>
        <w:t>В 2016-2018 годы</w:t>
      </w:r>
      <w:r w:rsidR="00830D50">
        <w:t xml:space="preserve"> динамика реальных располагаемых доходов б</w:t>
      </w:r>
      <w:r>
        <w:t>удет ускоряться с 1,8%              до 7,6 %</w:t>
      </w:r>
      <w:r w:rsidR="00830D50">
        <w:t>.</w:t>
      </w:r>
    </w:p>
    <w:p w:rsidR="00830D50" w:rsidRDefault="00830D50" w:rsidP="00F158B7">
      <w:pPr>
        <w:pStyle w:val="afb"/>
        <w:spacing w:after="0"/>
        <w:jc w:val="both"/>
      </w:pPr>
      <w:r w:rsidRPr="00E233C9">
        <w:rPr>
          <w:color w:val="0000FF"/>
        </w:rPr>
        <w:tab/>
      </w:r>
      <w:r>
        <w:t>По консервативному сценарию в</w:t>
      </w:r>
      <w:r w:rsidRPr="00A86385">
        <w:t xml:space="preserve"> динамике </w:t>
      </w:r>
      <w:r>
        <w:t>прогнозируется сохранения тенденции по снижению доходов населения за счет значительного снижения дохода от продажи валюты, денежных переводов, уменьшения фонда оплаты труда в 2016 году</w:t>
      </w:r>
      <w:r w:rsidRPr="000362DE">
        <w:t xml:space="preserve"> </w:t>
      </w:r>
      <w:r>
        <w:t>(о</w:t>
      </w:r>
      <w:r w:rsidRPr="000362DE">
        <w:t xml:space="preserve"> </w:t>
      </w:r>
      <w:r w:rsidRPr="00E233C9">
        <w:t>ее доминировани</w:t>
      </w:r>
      <w:r>
        <w:t xml:space="preserve">и в структуре доходов указывалось выше), в связи с ограничением финансовых возможностей бюджетной системы для целевых категорий работников бюджетной сферы. В частном секторе экономики также ожидается сокращение заработной платы. С одной стороны, предприятия в качестве возможного канала снижения своих издержек будут оптимизировать расходы на персонал за счет введения неполного рабочего дня/недели, а с другой стороны, ситуация на рынке труда и ограничение предложения трудовых ресурсов будут оказывать давление на заработную плату. </w:t>
      </w:r>
    </w:p>
    <w:p w:rsidR="00830D50" w:rsidRPr="00E233C9" w:rsidRDefault="00830D50" w:rsidP="00F158B7">
      <w:pPr>
        <w:pStyle w:val="afb"/>
        <w:spacing w:line="276" w:lineRule="auto"/>
        <w:ind w:firstLine="540"/>
        <w:jc w:val="center"/>
      </w:pPr>
      <w:r w:rsidRPr="00E233C9">
        <w:rPr>
          <w:b/>
        </w:rPr>
        <w:t>Денежные доходы населения</w:t>
      </w:r>
      <w:r w:rsidRPr="00F158B7">
        <w:rPr>
          <w:b/>
        </w:rPr>
        <w:t>, млн</w:t>
      </w:r>
      <w:r w:rsidR="00F158B7">
        <w:rPr>
          <w:b/>
        </w:rPr>
        <w:t xml:space="preserve"> </w:t>
      </w:r>
      <w:r w:rsidRPr="00F158B7">
        <w:rPr>
          <w:b/>
        </w:rPr>
        <w:t>руб</w:t>
      </w:r>
      <w:r w:rsidR="00F158B7">
        <w:rPr>
          <w:b/>
        </w:rPr>
        <w:t>лей</w:t>
      </w:r>
    </w:p>
    <w:p w:rsidR="00830D50" w:rsidRPr="00E233C9" w:rsidRDefault="00A26E7A" w:rsidP="00830D50">
      <w:pPr>
        <w:pStyle w:val="afb"/>
        <w:spacing w:after="0"/>
        <w:ind w:firstLine="540"/>
        <w:jc w:val="both"/>
      </w:pPr>
      <w:r>
        <w:rPr>
          <w:noProof/>
          <w:color w:val="0000FF"/>
          <w:lang w:val="ru-RU" w:eastAsia="ru-RU"/>
        </w:rPr>
        <w:drawing>
          <wp:inline distT="0" distB="0" distL="0" distR="0">
            <wp:extent cx="6287770" cy="2469515"/>
            <wp:effectExtent l="0" t="0" r="0" b="0"/>
            <wp:docPr id="10" name="Объект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830D50">
        <w:rPr>
          <w:color w:val="0000FF"/>
        </w:rPr>
        <w:tab/>
      </w:r>
      <w:r w:rsidR="00830D50" w:rsidRPr="00E233C9">
        <w:t>Увеличение фонда оплаты труда прогнозируется с 201</w:t>
      </w:r>
      <w:r w:rsidR="00830D50">
        <w:t>7</w:t>
      </w:r>
      <w:r w:rsidR="00830D50" w:rsidRPr="00E233C9">
        <w:t xml:space="preserve"> года за счет восстановления российской экономики по следующим разделам «Добыча полезных ископаемых», «Транспорт и связь», роста заработной платы бюджетной сферы района (исполнение майских Указов Президента </w:t>
      </w:r>
      <w:r w:rsidR="00F158B7" w:rsidRPr="00E233C9">
        <w:t>Р</w:t>
      </w:r>
      <w:r w:rsidR="00F158B7">
        <w:t xml:space="preserve">оссийской </w:t>
      </w:r>
      <w:r w:rsidR="00830D50" w:rsidRPr="00E233C9">
        <w:t>Ф</w:t>
      </w:r>
      <w:r w:rsidR="00F158B7">
        <w:t>едерации</w:t>
      </w:r>
      <w:r w:rsidR="00830D50" w:rsidRPr="00E233C9">
        <w:t>), малого и среднего бизнеса.</w:t>
      </w:r>
    </w:p>
    <w:p w:rsidR="00830D50" w:rsidRDefault="00830D50" w:rsidP="00830D50">
      <w:pPr>
        <w:pStyle w:val="afb"/>
        <w:spacing w:after="0"/>
        <w:ind w:firstLine="540"/>
        <w:jc w:val="both"/>
      </w:pPr>
      <w:r w:rsidRPr="00F158B7">
        <w:t>Реальная заработная плата</w:t>
      </w:r>
      <w:r w:rsidRPr="00E233C9">
        <w:t xml:space="preserve"> по крупным и средним предприятиям района в 2014 году составила </w:t>
      </w:r>
      <w:r>
        <w:t>43,7</w:t>
      </w:r>
      <w:r w:rsidRPr="00E233C9">
        <w:t xml:space="preserve"> тыс. руб</w:t>
      </w:r>
      <w:r w:rsidR="00F158B7">
        <w:t>лей</w:t>
      </w:r>
      <w:r w:rsidRPr="00E233C9">
        <w:t xml:space="preserve"> или 103,</w:t>
      </w:r>
      <w:r>
        <w:t>0</w:t>
      </w:r>
      <w:r w:rsidRPr="00E233C9">
        <w:t xml:space="preserve">% в сравнении с прошлым годом. </w:t>
      </w:r>
    </w:p>
    <w:p w:rsidR="00830D50" w:rsidRDefault="00830D50" w:rsidP="00830D50">
      <w:pPr>
        <w:pStyle w:val="afb"/>
        <w:spacing w:after="0"/>
        <w:ind w:firstLine="540"/>
        <w:jc w:val="both"/>
      </w:pPr>
      <w:r w:rsidRPr="00E233C9">
        <w:t xml:space="preserve">В 2015 году </w:t>
      </w:r>
      <w:r>
        <w:t xml:space="preserve">реальная заработная плата </w:t>
      </w:r>
      <w:r w:rsidRPr="00E233C9">
        <w:t xml:space="preserve">оценивается на уровне </w:t>
      </w:r>
      <w:r>
        <w:t>41,4</w:t>
      </w:r>
      <w:r w:rsidRPr="00E233C9">
        <w:t xml:space="preserve"> тыс. руб</w:t>
      </w:r>
      <w:r w:rsidR="00F158B7">
        <w:t>лей</w:t>
      </w:r>
      <w:r w:rsidRPr="00E233C9">
        <w:t xml:space="preserve"> или </w:t>
      </w:r>
      <w:r w:rsidR="00F158B7">
        <w:t xml:space="preserve">       </w:t>
      </w:r>
      <w:r>
        <w:t>94,8</w:t>
      </w:r>
      <w:r w:rsidRPr="00E233C9">
        <w:t>% к уровню 2014 года</w:t>
      </w:r>
      <w:r>
        <w:t>, снижение на 8,2%</w:t>
      </w:r>
      <w:r w:rsidRPr="00E233C9">
        <w:t xml:space="preserve">. </w:t>
      </w:r>
    </w:p>
    <w:p w:rsidR="00830D50" w:rsidRDefault="00830D50" w:rsidP="00830D50">
      <w:pPr>
        <w:pStyle w:val="afb"/>
        <w:spacing w:after="0"/>
        <w:ind w:firstLine="540"/>
        <w:jc w:val="both"/>
      </w:pPr>
      <w:r w:rsidRPr="00E233C9">
        <w:t xml:space="preserve">В среднесрочной перспективе </w:t>
      </w:r>
      <w:r>
        <w:t xml:space="preserve">по мере ускорения роста экономики ускорится и динамика заработной платы в бюджетном и корпоративном секторах экономики. </w:t>
      </w:r>
    </w:p>
    <w:p w:rsidR="00830D50" w:rsidRDefault="00830D50" w:rsidP="00830D50">
      <w:pPr>
        <w:pStyle w:val="afb"/>
        <w:spacing w:after="0"/>
        <w:ind w:firstLine="540"/>
        <w:jc w:val="both"/>
      </w:pPr>
      <w:r>
        <w:t xml:space="preserve">Повышение заработной платы целевых категорий работников бюджетной сферы </w:t>
      </w:r>
      <w:r w:rsidR="00F158B7">
        <w:t xml:space="preserve">                          </w:t>
      </w:r>
      <w:r>
        <w:t>в 2016-2018 г</w:t>
      </w:r>
      <w:r w:rsidR="00F158B7">
        <w:t>оды</w:t>
      </w:r>
      <w:r>
        <w:t>, будет осуществляться в соответствии с целевыми ориентирами, заложенными в «дорожной карте».</w:t>
      </w:r>
    </w:p>
    <w:p w:rsidR="00830D50" w:rsidRDefault="00830D50" w:rsidP="00830D50">
      <w:pPr>
        <w:pStyle w:val="afb"/>
        <w:spacing w:after="0"/>
        <w:ind w:firstLine="540"/>
        <w:jc w:val="both"/>
      </w:pPr>
      <w:r>
        <w:t xml:space="preserve">Заработную плату прочих категорий работников бюджетной сферы в указанный период предполагается ежегодно индексировать с 1 октября на уровень инфляции, согласно сценарных условий </w:t>
      </w:r>
      <w:r w:rsidRPr="00E233C9">
        <w:t xml:space="preserve">социально-экономического развития Российской Федерации на 2016-2018 годы. </w:t>
      </w:r>
    </w:p>
    <w:p w:rsidR="00830D50" w:rsidRDefault="00830D50" w:rsidP="00830D50">
      <w:pPr>
        <w:pStyle w:val="afb"/>
        <w:spacing w:after="0"/>
        <w:ind w:firstLine="540"/>
        <w:jc w:val="both"/>
      </w:pPr>
      <w:r>
        <w:t>Во внебюджетном секторе экономики темп роста реальной заработной платы будет ускоряться на фоне повышения темпов роста экономики.</w:t>
      </w:r>
    </w:p>
    <w:p w:rsidR="00830D50" w:rsidRPr="008F3DFA" w:rsidRDefault="00830D50" w:rsidP="00830D50">
      <w:pPr>
        <w:pStyle w:val="afb"/>
        <w:spacing w:after="0"/>
        <w:ind w:firstLine="540"/>
        <w:jc w:val="both"/>
      </w:pPr>
      <w:r>
        <w:t>Реальная заработная плата в целом по экономике за 2016-2018 г</w:t>
      </w:r>
      <w:r w:rsidR="00F158B7">
        <w:t>оды</w:t>
      </w:r>
      <w:r>
        <w:t xml:space="preserve"> в условиях консервативн</w:t>
      </w:r>
      <w:r w:rsidR="002C52C3">
        <w:t>ого сценария увеличится на 10,9</w:t>
      </w:r>
      <w:r w:rsidR="00F158B7">
        <w:t>%</w:t>
      </w:r>
      <w:r>
        <w:t xml:space="preserve">. Однако, учитывая масштабы сокращения </w:t>
      </w:r>
      <w:r w:rsidR="00976853">
        <w:rPr>
          <w:lang w:val="ru-RU"/>
        </w:rPr>
        <w:t xml:space="preserve">                         </w:t>
      </w:r>
      <w:r>
        <w:t>в 2015 году, реальная заработная плата до уровня 2014 года восстановиться в 2018 году.</w:t>
      </w:r>
    </w:p>
    <w:p w:rsidR="00830D50" w:rsidRPr="001D5644" w:rsidRDefault="00830D50" w:rsidP="00830D50">
      <w:pPr>
        <w:pStyle w:val="23"/>
        <w:spacing w:after="0" w:line="240" w:lineRule="auto"/>
        <w:ind w:firstLine="540"/>
        <w:jc w:val="both"/>
        <w:rPr>
          <w:b/>
        </w:rPr>
      </w:pPr>
      <w:r w:rsidRPr="001D5644">
        <w:rPr>
          <w:b/>
        </w:rPr>
        <w:t>8.Финансы</w:t>
      </w:r>
    </w:p>
    <w:p w:rsidR="00830D50" w:rsidRPr="00D1433B" w:rsidRDefault="00830D50" w:rsidP="00F158B7">
      <w:pPr>
        <w:pStyle w:val="32"/>
        <w:spacing w:after="0"/>
        <w:ind w:firstLine="540"/>
        <w:jc w:val="both"/>
        <w:rPr>
          <w:sz w:val="24"/>
          <w:szCs w:val="24"/>
        </w:rPr>
      </w:pPr>
      <w:r w:rsidRPr="00D1433B">
        <w:rPr>
          <w:sz w:val="24"/>
          <w:szCs w:val="24"/>
        </w:rPr>
        <w:t xml:space="preserve">Прибыль прибыльных предприятий Кондинского района за 2014 год составила </w:t>
      </w:r>
      <w:r w:rsidR="00F158B7">
        <w:rPr>
          <w:sz w:val="24"/>
          <w:szCs w:val="24"/>
        </w:rPr>
        <w:t xml:space="preserve">                </w:t>
      </w:r>
      <w:r w:rsidRPr="00D1433B">
        <w:rPr>
          <w:sz w:val="24"/>
          <w:szCs w:val="24"/>
        </w:rPr>
        <w:t>25,5 млн руб</w:t>
      </w:r>
      <w:r w:rsidR="00F158B7">
        <w:rPr>
          <w:sz w:val="24"/>
          <w:szCs w:val="24"/>
        </w:rPr>
        <w:t>лей</w:t>
      </w:r>
      <w:r w:rsidRPr="00D1433B">
        <w:rPr>
          <w:sz w:val="24"/>
          <w:szCs w:val="24"/>
        </w:rPr>
        <w:t xml:space="preserve"> или рост 2,3 раза</w:t>
      </w:r>
      <w:r w:rsidR="001D66FE">
        <w:rPr>
          <w:sz w:val="24"/>
          <w:szCs w:val="24"/>
        </w:rPr>
        <w:t xml:space="preserve"> </w:t>
      </w:r>
      <w:r w:rsidRPr="00D1433B">
        <w:rPr>
          <w:sz w:val="24"/>
          <w:szCs w:val="24"/>
        </w:rPr>
        <w:t>в сравнении с прошлым годом. Убытки предприятий Кондинского района составили 43,2 млн. руб</w:t>
      </w:r>
      <w:r w:rsidR="00F158B7">
        <w:rPr>
          <w:sz w:val="24"/>
          <w:szCs w:val="24"/>
        </w:rPr>
        <w:t>лей</w:t>
      </w:r>
      <w:r w:rsidRPr="00D1433B">
        <w:rPr>
          <w:sz w:val="24"/>
          <w:szCs w:val="24"/>
        </w:rPr>
        <w:t xml:space="preserve"> или 93,5% в сравнении с прошлым годом. </w:t>
      </w:r>
    </w:p>
    <w:p w:rsidR="00830D50" w:rsidRPr="00D1433B" w:rsidRDefault="00830D50" w:rsidP="00830D50">
      <w:pPr>
        <w:pStyle w:val="32"/>
        <w:spacing w:after="0"/>
        <w:ind w:firstLine="708"/>
        <w:jc w:val="both"/>
        <w:rPr>
          <w:sz w:val="24"/>
          <w:szCs w:val="24"/>
        </w:rPr>
      </w:pPr>
      <w:r w:rsidRPr="00D1433B">
        <w:rPr>
          <w:sz w:val="24"/>
          <w:szCs w:val="24"/>
        </w:rPr>
        <w:t>По оценке 2015 года ожидается прибыль 10,9 млн руб</w:t>
      </w:r>
      <w:r w:rsidR="00F158B7">
        <w:rPr>
          <w:sz w:val="24"/>
          <w:szCs w:val="24"/>
        </w:rPr>
        <w:t>лей</w:t>
      </w:r>
      <w:r w:rsidRPr="00D1433B">
        <w:rPr>
          <w:sz w:val="24"/>
          <w:szCs w:val="24"/>
        </w:rPr>
        <w:t xml:space="preserve"> или 43% в сравнении </w:t>
      </w:r>
      <w:r w:rsidR="00F158B7">
        <w:rPr>
          <w:sz w:val="24"/>
          <w:szCs w:val="24"/>
        </w:rPr>
        <w:t xml:space="preserve">                        </w:t>
      </w:r>
      <w:r w:rsidRPr="00D1433B">
        <w:rPr>
          <w:sz w:val="24"/>
          <w:szCs w:val="24"/>
        </w:rPr>
        <w:t xml:space="preserve">с 2014 годом. </w:t>
      </w:r>
    </w:p>
    <w:p w:rsidR="00F158B7" w:rsidRDefault="00F158B7" w:rsidP="00F158B7">
      <w:pPr>
        <w:pStyle w:val="32"/>
        <w:spacing w:after="0"/>
        <w:jc w:val="center"/>
        <w:rPr>
          <w:b/>
          <w:sz w:val="24"/>
          <w:szCs w:val="24"/>
        </w:rPr>
      </w:pPr>
    </w:p>
    <w:p w:rsidR="00F158B7" w:rsidRDefault="00F158B7" w:rsidP="00F158B7">
      <w:pPr>
        <w:pStyle w:val="32"/>
        <w:spacing w:after="0"/>
        <w:jc w:val="center"/>
        <w:rPr>
          <w:b/>
          <w:sz w:val="24"/>
          <w:szCs w:val="24"/>
        </w:rPr>
      </w:pPr>
    </w:p>
    <w:p w:rsidR="00F158B7" w:rsidRDefault="00F158B7" w:rsidP="00F158B7">
      <w:pPr>
        <w:pStyle w:val="32"/>
        <w:spacing w:after="0"/>
        <w:jc w:val="center"/>
        <w:rPr>
          <w:b/>
          <w:sz w:val="24"/>
          <w:szCs w:val="24"/>
        </w:rPr>
      </w:pPr>
    </w:p>
    <w:p w:rsidR="00F158B7" w:rsidRDefault="00F158B7" w:rsidP="00F158B7">
      <w:pPr>
        <w:pStyle w:val="32"/>
        <w:spacing w:after="0"/>
        <w:jc w:val="center"/>
        <w:rPr>
          <w:b/>
          <w:sz w:val="24"/>
          <w:szCs w:val="24"/>
        </w:rPr>
      </w:pPr>
    </w:p>
    <w:p w:rsidR="00F158B7" w:rsidRDefault="00F158B7" w:rsidP="00F158B7">
      <w:pPr>
        <w:pStyle w:val="32"/>
        <w:spacing w:after="0"/>
        <w:jc w:val="center"/>
        <w:rPr>
          <w:b/>
          <w:sz w:val="24"/>
          <w:szCs w:val="24"/>
        </w:rPr>
      </w:pPr>
    </w:p>
    <w:p w:rsidR="00F158B7" w:rsidRDefault="00F158B7" w:rsidP="00F158B7">
      <w:pPr>
        <w:pStyle w:val="32"/>
        <w:spacing w:after="0"/>
        <w:jc w:val="center"/>
        <w:rPr>
          <w:b/>
          <w:sz w:val="24"/>
          <w:szCs w:val="24"/>
        </w:rPr>
      </w:pPr>
    </w:p>
    <w:p w:rsidR="00F158B7" w:rsidRDefault="00F158B7" w:rsidP="00F158B7">
      <w:pPr>
        <w:pStyle w:val="32"/>
        <w:spacing w:after="0"/>
        <w:jc w:val="center"/>
        <w:rPr>
          <w:b/>
          <w:sz w:val="24"/>
          <w:szCs w:val="24"/>
        </w:rPr>
      </w:pPr>
    </w:p>
    <w:p w:rsidR="00F158B7" w:rsidRDefault="00F158B7" w:rsidP="00F158B7">
      <w:pPr>
        <w:pStyle w:val="32"/>
        <w:spacing w:after="0"/>
        <w:jc w:val="center"/>
        <w:rPr>
          <w:b/>
          <w:sz w:val="24"/>
          <w:szCs w:val="24"/>
        </w:rPr>
      </w:pPr>
    </w:p>
    <w:p w:rsidR="00F158B7" w:rsidRDefault="00F158B7" w:rsidP="00F158B7">
      <w:pPr>
        <w:pStyle w:val="32"/>
        <w:spacing w:after="0"/>
        <w:jc w:val="center"/>
        <w:rPr>
          <w:b/>
          <w:sz w:val="24"/>
          <w:szCs w:val="24"/>
          <w:lang w:val="ru-RU"/>
        </w:rPr>
      </w:pPr>
    </w:p>
    <w:p w:rsidR="00976853" w:rsidRDefault="00976853" w:rsidP="00F158B7">
      <w:pPr>
        <w:pStyle w:val="32"/>
        <w:spacing w:after="0"/>
        <w:jc w:val="center"/>
        <w:rPr>
          <w:b/>
          <w:sz w:val="24"/>
          <w:szCs w:val="24"/>
          <w:lang w:val="ru-RU"/>
        </w:rPr>
      </w:pPr>
    </w:p>
    <w:p w:rsidR="00976853" w:rsidRDefault="00976853" w:rsidP="00F158B7">
      <w:pPr>
        <w:pStyle w:val="32"/>
        <w:spacing w:after="0"/>
        <w:jc w:val="center"/>
        <w:rPr>
          <w:b/>
          <w:sz w:val="24"/>
          <w:szCs w:val="24"/>
          <w:lang w:val="ru-RU"/>
        </w:rPr>
      </w:pPr>
    </w:p>
    <w:p w:rsidR="002C52C3" w:rsidRDefault="002C52C3" w:rsidP="00F158B7">
      <w:pPr>
        <w:pStyle w:val="32"/>
        <w:spacing w:after="0"/>
        <w:jc w:val="center"/>
        <w:rPr>
          <w:b/>
          <w:sz w:val="24"/>
          <w:szCs w:val="24"/>
          <w:lang w:val="ru-RU"/>
        </w:rPr>
      </w:pPr>
    </w:p>
    <w:p w:rsidR="002C52C3" w:rsidRPr="00976853" w:rsidRDefault="002C52C3" w:rsidP="00F158B7">
      <w:pPr>
        <w:pStyle w:val="32"/>
        <w:spacing w:after="0"/>
        <w:jc w:val="center"/>
        <w:rPr>
          <w:b/>
          <w:sz w:val="24"/>
          <w:szCs w:val="24"/>
          <w:lang w:val="ru-RU"/>
        </w:rPr>
      </w:pPr>
    </w:p>
    <w:p w:rsidR="00F158B7" w:rsidRDefault="00F158B7" w:rsidP="00F158B7">
      <w:pPr>
        <w:pStyle w:val="32"/>
        <w:spacing w:after="0"/>
        <w:jc w:val="center"/>
        <w:rPr>
          <w:b/>
          <w:sz w:val="24"/>
          <w:szCs w:val="24"/>
        </w:rPr>
      </w:pPr>
    </w:p>
    <w:p w:rsidR="00830D50" w:rsidRPr="00F158B7" w:rsidRDefault="00830D50" w:rsidP="00F158B7">
      <w:pPr>
        <w:pStyle w:val="32"/>
        <w:spacing w:after="0"/>
        <w:jc w:val="center"/>
        <w:rPr>
          <w:b/>
          <w:sz w:val="24"/>
          <w:szCs w:val="24"/>
        </w:rPr>
      </w:pPr>
      <w:r w:rsidRPr="00F158B7">
        <w:rPr>
          <w:b/>
          <w:sz w:val="24"/>
          <w:szCs w:val="24"/>
        </w:rPr>
        <w:t>Соотношение прибылей и убытков, полученных предприятиями</w:t>
      </w:r>
    </w:p>
    <w:p w:rsidR="00830D50" w:rsidRDefault="00F158B7" w:rsidP="00F158B7">
      <w:pPr>
        <w:pStyle w:val="32"/>
        <w:spacing w:after="0"/>
        <w:jc w:val="center"/>
        <w:rPr>
          <w:b/>
          <w:sz w:val="24"/>
          <w:szCs w:val="24"/>
        </w:rPr>
      </w:pPr>
      <w:r>
        <w:rPr>
          <w:b/>
          <w:sz w:val="24"/>
          <w:szCs w:val="24"/>
        </w:rPr>
        <w:t xml:space="preserve"> Кондинского района, 2007-2018 годы</w:t>
      </w:r>
      <w:r w:rsidR="00830D50" w:rsidRPr="00F158B7">
        <w:rPr>
          <w:b/>
          <w:sz w:val="24"/>
          <w:szCs w:val="24"/>
        </w:rPr>
        <w:t xml:space="preserve"> (млн руб</w:t>
      </w:r>
      <w:r>
        <w:rPr>
          <w:b/>
          <w:sz w:val="24"/>
          <w:szCs w:val="24"/>
        </w:rPr>
        <w:t>лей</w:t>
      </w:r>
      <w:r w:rsidR="00830D50" w:rsidRPr="00F158B7">
        <w:rPr>
          <w:b/>
          <w:sz w:val="24"/>
          <w:szCs w:val="24"/>
        </w:rPr>
        <w:t>)</w:t>
      </w:r>
    </w:p>
    <w:p w:rsidR="00F158B7" w:rsidRPr="00F158B7" w:rsidRDefault="00F158B7" w:rsidP="00F158B7">
      <w:pPr>
        <w:pStyle w:val="32"/>
        <w:spacing w:after="0"/>
        <w:jc w:val="center"/>
        <w:rPr>
          <w:b/>
          <w:sz w:val="24"/>
          <w:szCs w:val="24"/>
        </w:rPr>
      </w:pPr>
    </w:p>
    <w:p w:rsidR="00830D50" w:rsidRPr="00402648" w:rsidRDefault="00A26E7A" w:rsidP="00F158B7">
      <w:pPr>
        <w:pStyle w:val="32"/>
        <w:spacing w:after="0"/>
        <w:rPr>
          <w:szCs w:val="24"/>
        </w:rPr>
      </w:pPr>
      <w:r>
        <w:rPr>
          <w:noProof/>
          <w:szCs w:val="24"/>
          <w:lang w:val="ru-RU" w:eastAsia="ru-RU"/>
        </w:rPr>
        <w:drawing>
          <wp:inline distT="0" distB="0" distL="0" distR="0">
            <wp:extent cx="6004560" cy="1828800"/>
            <wp:effectExtent l="0" t="0" r="0" b="0"/>
            <wp:docPr id="11" name="Объект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30D50" w:rsidRDefault="00830D50" w:rsidP="00F158B7">
      <w:pPr>
        <w:pStyle w:val="afb"/>
        <w:spacing w:after="0"/>
        <w:jc w:val="both"/>
      </w:pPr>
      <w:r w:rsidRPr="00402648">
        <w:rPr>
          <w:color w:val="0000FF"/>
        </w:rPr>
        <w:tab/>
      </w:r>
      <w:r w:rsidRPr="00402648">
        <w:t>В 2014 году доходная часть Кондинского района</w:t>
      </w:r>
      <w:r w:rsidR="001D66FE">
        <w:t xml:space="preserve"> </w:t>
      </w:r>
      <w:r w:rsidRPr="00402648">
        <w:t>обеспечена поступлением в бюджетную системы Российской Федерации в бюджеты всех уровней</w:t>
      </w:r>
      <w:r w:rsidR="001D66FE">
        <w:t xml:space="preserve"> </w:t>
      </w:r>
      <w:r w:rsidRPr="00402648">
        <w:t>суммы 5914,9 млн руб</w:t>
      </w:r>
      <w:r w:rsidR="00F158B7">
        <w:t>лей</w:t>
      </w:r>
      <w:r w:rsidRPr="00402648">
        <w:t xml:space="preserve"> налогов и сборов или 205% в сравнении с 2014 годом, что обусловлено возобновлением администрирования на терр</w:t>
      </w:r>
      <w:r w:rsidR="00F158B7">
        <w:t>иториальном уровне в 2014 году -</w:t>
      </w:r>
      <w:r w:rsidRPr="00402648">
        <w:t xml:space="preserve"> НДПИ</w:t>
      </w:r>
      <w:r w:rsidRPr="00402648">
        <w:rPr>
          <w:color w:val="0000FF"/>
        </w:rPr>
        <w:t xml:space="preserve"> </w:t>
      </w:r>
      <w:r w:rsidRPr="00402648">
        <w:t>(+2870,3 млн руб</w:t>
      </w:r>
      <w:r w:rsidR="00F158B7">
        <w:t>лей</w:t>
      </w:r>
      <w:r w:rsidRPr="00402648">
        <w:t>). В районный бюджет</w:t>
      </w:r>
      <w:r w:rsidR="001D66FE">
        <w:t xml:space="preserve"> </w:t>
      </w:r>
      <w:r w:rsidRPr="00402648">
        <w:t>поступило собственных доходов 914,9 млн руб</w:t>
      </w:r>
      <w:r w:rsidR="00F158B7">
        <w:t>лей</w:t>
      </w:r>
      <w:r w:rsidRPr="00402648">
        <w:t xml:space="preserve"> или 114 % в сравнении с прошлым годом.</w:t>
      </w:r>
    </w:p>
    <w:p w:rsidR="00F158B7" w:rsidRPr="00402648" w:rsidRDefault="00F158B7" w:rsidP="00F158B7">
      <w:pPr>
        <w:pStyle w:val="afb"/>
        <w:spacing w:after="0"/>
        <w:jc w:val="both"/>
      </w:pPr>
    </w:p>
    <w:p w:rsidR="00830D50" w:rsidRPr="00402648" w:rsidRDefault="00830D50" w:rsidP="00F158B7">
      <w:pPr>
        <w:pStyle w:val="afb"/>
        <w:spacing w:after="0"/>
        <w:jc w:val="center"/>
        <w:rPr>
          <w:b/>
        </w:rPr>
      </w:pPr>
      <w:r w:rsidRPr="00402648">
        <w:rPr>
          <w:b/>
        </w:rPr>
        <w:t xml:space="preserve">Поступление доходов в бюджетную систему Российской Федерации, </w:t>
      </w:r>
    </w:p>
    <w:p w:rsidR="00830D50" w:rsidRDefault="00830D50" w:rsidP="00F158B7">
      <w:pPr>
        <w:pStyle w:val="afb"/>
        <w:spacing w:after="0"/>
        <w:jc w:val="center"/>
        <w:rPr>
          <w:b/>
        </w:rPr>
      </w:pPr>
      <w:r w:rsidRPr="00402648">
        <w:rPr>
          <w:b/>
        </w:rPr>
        <w:t>в том числе по уровням бюджетов, 2010-2018 г</w:t>
      </w:r>
      <w:r w:rsidR="002C52C3">
        <w:rPr>
          <w:b/>
        </w:rPr>
        <w:t>оды (млн</w:t>
      </w:r>
      <w:r w:rsidR="00F158B7">
        <w:rPr>
          <w:b/>
        </w:rPr>
        <w:t xml:space="preserve"> рублей</w:t>
      </w:r>
      <w:r w:rsidRPr="00402648">
        <w:rPr>
          <w:b/>
        </w:rPr>
        <w:t>)</w:t>
      </w:r>
    </w:p>
    <w:p w:rsidR="00F158B7" w:rsidRPr="00402648" w:rsidRDefault="00F158B7" w:rsidP="00F158B7">
      <w:pPr>
        <w:pStyle w:val="afb"/>
        <w:spacing w:after="0"/>
        <w:jc w:val="center"/>
        <w:rPr>
          <w:b/>
        </w:rPr>
      </w:pPr>
    </w:p>
    <w:p w:rsidR="00830D50" w:rsidRDefault="00A26E7A" w:rsidP="00F158B7">
      <w:pPr>
        <w:pStyle w:val="afb"/>
        <w:spacing w:after="0"/>
        <w:ind w:left="-540" w:firstLine="540"/>
        <w:rPr>
          <w:color w:val="0000FF"/>
        </w:rPr>
      </w:pPr>
      <w:r>
        <w:rPr>
          <w:noProof/>
          <w:color w:val="0000FF"/>
          <w:lang w:val="ru-RU" w:eastAsia="ru-RU"/>
        </w:rPr>
        <w:drawing>
          <wp:inline distT="0" distB="0" distL="0" distR="0">
            <wp:extent cx="5948045" cy="3572510"/>
            <wp:effectExtent l="0" t="0" r="0" b="0"/>
            <wp:docPr id="12"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830D50" w:rsidRPr="00402648">
        <w:rPr>
          <w:color w:val="0000FF"/>
        </w:rPr>
        <w:t xml:space="preserve"> </w:t>
      </w:r>
    </w:p>
    <w:p w:rsidR="00F158B7" w:rsidRPr="00402648" w:rsidRDefault="00F158B7" w:rsidP="00F158B7">
      <w:pPr>
        <w:pStyle w:val="afb"/>
        <w:spacing w:after="0"/>
        <w:ind w:left="-540" w:firstLine="540"/>
        <w:rPr>
          <w:color w:val="0000FF"/>
        </w:rPr>
      </w:pPr>
    </w:p>
    <w:p w:rsidR="00830D50" w:rsidRPr="00402648" w:rsidRDefault="00830D50" w:rsidP="00F158B7">
      <w:pPr>
        <w:pStyle w:val="afb"/>
        <w:spacing w:after="0"/>
        <w:ind w:firstLine="539"/>
        <w:jc w:val="both"/>
      </w:pPr>
      <w:r w:rsidRPr="00402648">
        <w:t>По оценке 2015 года в целом по доходам в бюджетную систему Российской Федерации по Кондинскому району ожидается поступление в сумме 5 748,33</w:t>
      </w:r>
      <w:r w:rsidR="001D66FE">
        <w:t xml:space="preserve"> </w:t>
      </w:r>
      <w:r w:rsidRPr="00402648">
        <w:t>млн руб</w:t>
      </w:r>
      <w:r w:rsidR="00F158B7">
        <w:t>лей</w:t>
      </w:r>
      <w:r w:rsidRPr="00402648">
        <w:t xml:space="preserve"> или 97,2% к уровню 2014 года. Из общего объема доходов средства, передаваемые в бюджет Кондинского района</w:t>
      </w:r>
      <w:r w:rsidR="001D66FE">
        <w:t xml:space="preserve"> </w:t>
      </w:r>
      <w:r w:rsidRPr="00402648">
        <w:t>оцениваются</w:t>
      </w:r>
      <w:r w:rsidR="00F158B7">
        <w:t xml:space="preserve"> в объеме 723,0 млн рублей</w:t>
      </w:r>
      <w:r w:rsidRPr="00694802">
        <w:t xml:space="preserve"> </w:t>
      </w:r>
      <w:r w:rsidRPr="00F158B7">
        <w:t>(или 75,3% к уровню 2014 года снижение сложилось,</w:t>
      </w:r>
      <w:r w:rsidR="001D66FE" w:rsidRPr="00F158B7">
        <w:t xml:space="preserve"> </w:t>
      </w:r>
      <w:r w:rsidRPr="00F158B7">
        <w:t>за счет снижения нормативов отчисления в местный бюджет НДФЛ),</w:t>
      </w:r>
      <w:r w:rsidRPr="00694802">
        <w:rPr>
          <w:i/>
          <w:sz w:val="20"/>
        </w:rPr>
        <w:t xml:space="preserve"> </w:t>
      </w:r>
      <w:r w:rsidRPr="00402648">
        <w:t>в</w:t>
      </w:r>
      <w:r w:rsidRPr="00402648">
        <w:rPr>
          <w:i/>
          <w:sz w:val="20"/>
        </w:rPr>
        <w:t xml:space="preserve"> </w:t>
      </w:r>
      <w:r w:rsidRPr="00402648">
        <w:t>бюджеты городских и с</w:t>
      </w:r>
      <w:r w:rsidR="00F158B7">
        <w:t>ельских поселений 97,6 млн рублей</w:t>
      </w:r>
      <w:r w:rsidRPr="00402648">
        <w:t xml:space="preserve"> или 85% к уровню 2014 года. </w:t>
      </w:r>
    </w:p>
    <w:p w:rsidR="00830D50" w:rsidRPr="00F158B7" w:rsidRDefault="00830D50" w:rsidP="00F158B7">
      <w:pPr>
        <w:pStyle w:val="afb"/>
        <w:spacing w:after="0"/>
        <w:ind w:firstLine="539"/>
        <w:jc w:val="both"/>
      </w:pPr>
      <w:r w:rsidRPr="00F158B7">
        <w:t>Основные налоговые доходы, поступающие в бюджетную систему Р</w:t>
      </w:r>
      <w:r w:rsidR="00F158B7">
        <w:t>оссий</w:t>
      </w:r>
      <w:r w:rsidR="00161859">
        <w:t>ск</w:t>
      </w:r>
      <w:r w:rsidR="00F158B7">
        <w:t xml:space="preserve">ой </w:t>
      </w:r>
      <w:r w:rsidRPr="00F158B7">
        <w:t>Ф</w:t>
      </w:r>
      <w:r w:rsidR="00161859">
        <w:t>едерации</w:t>
      </w:r>
      <w:r w:rsidRPr="00F158B7">
        <w:t xml:space="preserve"> по Кондинскому району: </w:t>
      </w:r>
    </w:p>
    <w:p w:rsidR="00830D50" w:rsidRPr="00402648" w:rsidRDefault="00161859" w:rsidP="00F158B7">
      <w:pPr>
        <w:pStyle w:val="afb"/>
        <w:spacing w:after="0"/>
        <w:ind w:firstLine="539"/>
        <w:jc w:val="both"/>
      </w:pPr>
      <w:r>
        <w:t>а) н</w:t>
      </w:r>
      <w:r w:rsidR="00830D50" w:rsidRPr="00402648">
        <w:t>алог на прибыль организаций увеличился в 5 раз</w:t>
      </w:r>
      <w:r w:rsidR="001D66FE">
        <w:t xml:space="preserve"> </w:t>
      </w:r>
      <w:r w:rsidR="00830D50" w:rsidRPr="00402648">
        <w:t>в сравнении с прошлым годом и составил 114,9 млн</w:t>
      </w:r>
      <w:r>
        <w:t xml:space="preserve"> </w:t>
      </w:r>
      <w:r w:rsidR="00830D50" w:rsidRPr="00402648">
        <w:t>руб</w:t>
      </w:r>
      <w:r>
        <w:t>лей</w:t>
      </w:r>
      <w:r w:rsidR="00830D50" w:rsidRPr="00402648">
        <w:t>. По оценке 2015 года ожидается 91,9 млн</w:t>
      </w:r>
      <w:r>
        <w:t xml:space="preserve"> </w:t>
      </w:r>
      <w:r w:rsidR="00830D50" w:rsidRPr="00402648">
        <w:t>руб</w:t>
      </w:r>
      <w:r>
        <w:t>лей</w:t>
      </w:r>
      <w:r w:rsidR="00830D50" w:rsidRPr="00402648">
        <w:t xml:space="preserve"> или 80% к уровню 2014 года. На 2016-2018 годы прогнозируется стабильный рост поступления налога.</w:t>
      </w:r>
    </w:p>
    <w:p w:rsidR="00830D50" w:rsidRPr="00402648" w:rsidRDefault="00830D50" w:rsidP="00F158B7">
      <w:pPr>
        <w:pStyle w:val="afb"/>
        <w:spacing w:after="0"/>
        <w:ind w:firstLine="539"/>
        <w:jc w:val="both"/>
      </w:pPr>
      <w:r w:rsidRPr="00402648">
        <w:t>б) налог на доходы физических лиц в сравнении с прошлым годом исполнение увеличился на +11% и составил 810,3 млн руб</w:t>
      </w:r>
      <w:r w:rsidR="00161859">
        <w:t>лей</w:t>
      </w:r>
      <w:r w:rsidRPr="00402648">
        <w:t>. В 2015 году поступление на</w:t>
      </w:r>
      <w:r w:rsidR="00595A17">
        <w:t>лога оценивается с ростом 100,5</w:t>
      </w:r>
      <w:r w:rsidRPr="00402648">
        <w:t>% и составит 814,3 млн руб</w:t>
      </w:r>
      <w:r w:rsidR="00161859">
        <w:t>лей</w:t>
      </w:r>
      <w:r w:rsidRPr="00402648">
        <w:t>. На 2016-2018 годы</w:t>
      </w:r>
      <w:r w:rsidR="001D66FE">
        <w:t xml:space="preserve"> </w:t>
      </w:r>
      <w:r w:rsidRPr="00402648">
        <w:t>прогнозируется стабильное увеличение поступления налога на уровне 103-111% ежегодно. Увеличение прогнозируется</w:t>
      </w:r>
      <w:r w:rsidR="001D66FE">
        <w:t xml:space="preserve"> </w:t>
      </w:r>
      <w:r w:rsidRPr="00402648">
        <w:t>за счет ежегодной индексации заработной платы работников нефтяных и транспортных компаний, роста заработной платы бюджетной сферы района, малого и среднего бизнеса.</w:t>
      </w:r>
    </w:p>
    <w:p w:rsidR="00830D50" w:rsidRPr="00402648" w:rsidRDefault="00830D50" w:rsidP="00F158B7">
      <w:pPr>
        <w:pStyle w:val="afb"/>
        <w:spacing w:after="0"/>
        <w:ind w:firstLine="539"/>
        <w:jc w:val="both"/>
      </w:pPr>
      <w:r w:rsidRPr="00402648">
        <w:t>в) налоги на совокупный доход снизились на 4% в сравнении с прошлым годом и составили 48,3 млн</w:t>
      </w:r>
      <w:r w:rsidR="00161859">
        <w:t xml:space="preserve"> </w:t>
      </w:r>
      <w:r w:rsidRPr="00402648">
        <w:t>руб</w:t>
      </w:r>
      <w:r w:rsidR="00161859">
        <w:t>лей</w:t>
      </w:r>
      <w:r w:rsidRPr="00402648">
        <w:t xml:space="preserve"> за счет изменения структуры поступлений специальных режимов разной стоимости: снижения поступления единого налога на вмененный доход на 15,6% и увеличения поступлений патента на 22,3%. В 2015 году поступление налога оценивается на уровне </w:t>
      </w:r>
      <w:r w:rsidR="00976853">
        <w:rPr>
          <w:lang w:val="ru-RU"/>
        </w:rPr>
        <w:t xml:space="preserve">                        </w:t>
      </w:r>
      <w:r w:rsidRPr="00402648">
        <w:t>2014 года. На 2016-2018 годы</w:t>
      </w:r>
      <w:r w:rsidR="001D66FE">
        <w:t xml:space="preserve"> </w:t>
      </w:r>
      <w:r w:rsidRPr="00402648">
        <w:t>прогнозируется стабильное увеличение поступления налога на уровне 101-105% ежегодно. Стабильное увеличение прогнозируется</w:t>
      </w:r>
      <w:r w:rsidR="001D66FE">
        <w:t xml:space="preserve"> </w:t>
      </w:r>
      <w:r w:rsidRPr="00402648">
        <w:t>за счет</w:t>
      </w:r>
      <w:r w:rsidR="001D66FE">
        <w:t xml:space="preserve"> </w:t>
      </w:r>
      <w:r w:rsidRPr="00402648">
        <w:t xml:space="preserve">активной политики Ханты-Мансийского автономного округа </w:t>
      </w:r>
      <w:r w:rsidR="00161859">
        <w:t>-</w:t>
      </w:r>
      <w:r w:rsidRPr="00402648">
        <w:t xml:space="preserve"> Югры и администрации Кондинского района по поддержке малого и среднего предпринимательства в Кондинском районе.</w:t>
      </w:r>
    </w:p>
    <w:p w:rsidR="00830D50" w:rsidRPr="00402648" w:rsidRDefault="00830D50" w:rsidP="00F158B7">
      <w:pPr>
        <w:pStyle w:val="afb"/>
        <w:spacing w:after="0"/>
        <w:ind w:firstLine="708"/>
      </w:pPr>
      <w:r w:rsidRPr="00402648">
        <w:t>Структура поступления налоговых доходов в консолидированный бюджет в 2014 году сложилась следующим образом:</w:t>
      </w:r>
    </w:p>
    <w:p w:rsidR="00830D50" w:rsidRPr="00402648" w:rsidRDefault="00161859" w:rsidP="00161859">
      <w:pPr>
        <w:pStyle w:val="afb"/>
        <w:spacing w:after="0"/>
        <w:ind w:left="-540" w:firstLine="1248"/>
      </w:pPr>
      <w:r>
        <w:t xml:space="preserve">- </w:t>
      </w:r>
      <w:r w:rsidR="00830D50" w:rsidRPr="00402648">
        <w:t>3%</w:t>
      </w:r>
      <w:r w:rsidR="001D66FE">
        <w:t xml:space="preserve"> </w:t>
      </w:r>
      <w:r w:rsidR="00830D50" w:rsidRPr="00402648">
        <w:t>- налог на прибыль</w:t>
      </w:r>
      <w:r w:rsidR="001D66FE">
        <w:t xml:space="preserve"> </w:t>
      </w:r>
      <w:r w:rsidR="00830D50" w:rsidRPr="00402648">
        <w:t>(150%)</w:t>
      </w:r>
      <w:r>
        <w:t>;</w:t>
      </w:r>
    </w:p>
    <w:p w:rsidR="00830D50" w:rsidRPr="00402648" w:rsidRDefault="00161859" w:rsidP="00161859">
      <w:pPr>
        <w:pStyle w:val="afb"/>
        <w:spacing w:after="0"/>
        <w:ind w:left="-540" w:firstLine="1248"/>
      </w:pPr>
      <w:r>
        <w:t xml:space="preserve">- </w:t>
      </w:r>
      <w:r w:rsidR="00830D50" w:rsidRPr="00402648">
        <w:t>18% - налог на доходы физических лиц (30%)</w:t>
      </w:r>
      <w:r>
        <w:t>;</w:t>
      </w:r>
    </w:p>
    <w:p w:rsidR="00830D50" w:rsidRPr="00402648" w:rsidRDefault="00161859" w:rsidP="00161859">
      <w:pPr>
        <w:pStyle w:val="afb"/>
        <w:spacing w:after="0"/>
        <w:ind w:left="-540" w:firstLine="1248"/>
      </w:pPr>
      <w:r>
        <w:t xml:space="preserve">- </w:t>
      </w:r>
      <w:r w:rsidR="00830D50" w:rsidRPr="00402648">
        <w:t>65% - НДПИ</w:t>
      </w:r>
      <w:r>
        <w:t>;</w:t>
      </w:r>
      <w:r w:rsidR="00830D50" w:rsidRPr="00402648">
        <w:t xml:space="preserve"> </w:t>
      </w:r>
    </w:p>
    <w:p w:rsidR="00830D50" w:rsidRPr="00402648" w:rsidRDefault="00161859" w:rsidP="00161859">
      <w:pPr>
        <w:pStyle w:val="afb"/>
        <w:spacing w:after="0"/>
        <w:ind w:left="-540" w:firstLine="1248"/>
      </w:pPr>
      <w:r>
        <w:t xml:space="preserve">- </w:t>
      </w:r>
      <w:r w:rsidR="00830D50" w:rsidRPr="00402648">
        <w:t>9% - налоги на имущество (32%)</w:t>
      </w:r>
      <w:r>
        <w:t>;</w:t>
      </w:r>
    </w:p>
    <w:p w:rsidR="00830D50" w:rsidRPr="00402648" w:rsidRDefault="00161859" w:rsidP="00161859">
      <w:pPr>
        <w:pStyle w:val="afb"/>
        <w:spacing w:after="0"/>
        <w:ind w:left="-540" w:firstLine="1248"/>
      </w:pPr>
      <w:r>
        <w:t xml:space="preserve">- </w:t>
      </w:r>
      <w:r w:rsidR="00830D50" w:rsidRPr="00402648">
        <w:t>1% - налог на совокупный доход (25%)</w:t>
      </w:r>
      <w:r>
        <w:t>;</w:t>
      </w:r>
    </w:p>
    <w:p w:rsidR="00830D50" w:rsidRPr="00402648" w:rsidRDefault="00161859" w:rsidP="00161859">
      <w:pPr>
        <w:pStyle w:val="afb"/>
        <w:spacing w:after="0"/>
        <w:ind w:left="-540" w:firstLine="1248"/>
      </w:pPr>
      <w:r>
        <w:t xml:space="preserve">- </w:t>
      </w:r>
      <w:r w:rsidR="00830D50" w:rsidRPr="00402648">
        <w:t>4%</w:t>
      </w:r>
      <w:r w:rsidR="001D66FE">
        <w:t xml:space="preserve"> </w:t>
      </w:r>
      <w:r w:rsidR="00830D50" w:rsidRPr="00402648">
        <w:t>- прочие (80%).</w:t>
      </w:r>
    </w:p>
    <w:p w:rsidR="00830D50" w:rsidRPr="00402648" w:rsidRDefault="00161859" w:rsidP="00F158B7">
      <w:pPr>
        <w:pStyle w:val="afb"/>
        <w:spacing w:after="0"/>
        <w:ind w:firstLine="708"/>
        <w:jc w:val="both"/>
      </w:pPr>
      <w:r>
        <w:t>В соответствии со ст. 61.1</w:t>
      </w:r>
      <w:r w:rsidR="00830D50" w:rsidRPr="00402648">
        <w:t xml:space="preserve"> Бюджетного кодекса Российской Федерации в доходы </w:t>
      </w:r>
      <w:r w:rsidR="00830D50" w:rsidRPr="00161859">
        <w:t>местных бюджетов муниципальных районов</w:t>
      </w:r>
      <w:r w:rsidR="00830D50" w:rsidRPr="00402648">
        <w:t xml:space="preserve"> подлежат зачислению следующие налоговые доходы:</w:t>
      </w:r>
    </w:p>
    <w:p w:rsidR="00830D50" w:rsidRPr="00402648" w:rsidRDefault="00830D50" w:rsidP="00161859">
      <w:pPr>
        <w:pStyle w:val="afb"/>
        <w:spacing w:after="0"/>
        <w:ind w:firstLine="708"/>
        <w:jc w:val="both"/>
      </w:pPr>
      <w:r w:rsidRPr="00402648">
        <w:t xml:space="preserve">- земельный налог, взимаемого на межселенных территориях </w:t>
      </w:r>
      <w:r w:rsidR="00161859">
        <w:t>-</w:t>
      </w:r>
      <w:r w:rsidRPr="00402648">
        <w:t xml:space="preserve"> по нормативу 100</w:t>
      </w:r>
      <w:r w:rsidR="00161859">
        <w:t xml:space="preserve">%; </w:t>
      </w:r>
    </w:p>
    <w:p w:rsidR="00830D50" w:rsidRPr="00402648" w:rsidRDefault="00830D50" w:rsidP="00161859">
      <w:pPr>
        <w:pStyle w:val="afb"/>
        <w:spacing w:after="0"/>
        <w:ind w:firstLine="708"/>
        <w:jc w:val="both"/>
      </w:pPr>
      <w:r w:rsidRPr="00402648">
        <w:t>- налог на имущество физических лиц, взимаемого на межселенных</w:t>
      </w:r>
      <w:r w:rsidR="00595A17">
        <w:t xml:space="preserve"> территориях – по нормативу 100</w:t>
      </w:r>
      <w:r w:rsidR="00161859">
        <w:t>%</w:t>
      </w:r>
      <w:r w:rsidRPr="00402648">
        <w:t>;</w:t>
      </w:r>
    </w:p>
    <w:p w:rsidR="00830D50" w:rsidRPr="00402648" w:rsidRDefault="00830D50" w:rsidP="00161859">
      <w:pPr>
        <w:pStyle w:val="afb"/>
        <w:spacing w:after="0"/>
        <w:ind w:firstLine="708"/>
        <w:jc w:val="both"/>
      </w:pPr>
      <w:r w:rsidRPr="00402648">
        <w:t>- отчисления от н</w:t>
      </w:r>
      <w:r w:rsidR="00161859">
        <w:t xml:space="preserve">алога на доходы физических лиц - </w:t>
      </w:r>
      <w:r w:rsidR="00595A17">
        <w:t>по нормативу 5</w:t>
      </w:r>
      <w:r w:rsidR="00161859">
        <w:t>%</w:t>
      </w:r>
      <w:r w:rsidRPr="00402648">
        <w:t>;</w:t>
      </w:r>
    </w:p>
    <w:p w:rsidR="00830D50" w:rsidRPr="00402648" w:rsidRDefault="00830D50" w:rsidP="00161859">
      <w:pPr>
        <w:pStyle w:val="afb"/>
        <w:spacing w:after="0"/>
        <w:ind w:firstLine="708"/>
        <w:jc w:val="both"/>
      </w:pPr>
      <w:r w:rsidRPr="00402648">
        <w:t>-</w:t>
      </w:r>
      <w:r w:rsidR="00161859">
        <w:t xml:space="preserve"> </w:t>
      </w:r>
      <w:r w:rsidRPr="00402648">
        <w:t>отчисления от налога на доходы физических лиц, взимаемого на межселенных террито</w:t>
      </w:r>
      <w:r w:rsidR="00595A17">
        <w:t>риях - по нормативу 15</w:t>
      </w:r>
      <w:r w:rsidR="00161859">
        <w:t>%</w:t>
      </w:r>
      <w:r w:rsidRPr="00402648">
        <w:t>;</w:t>
      </w:r>
    </w:p>
    <w:p w:rsidR="00830D50" w:rsidRPr="00402648" w:rsidRDefault="00830D50" w:rsidP="00161859">
      <w:pPr>
        <w:pStyle w:val="afb"/>
        <w:spacing w:after="0"/>
        <w:ind w:firstLine="708"/>
        <w:jc w:val="both"/>
      </w:pPr>
      <w:r w:rsidRPr="00402648">
        <w:t>- единый налог на вмененный доход дл</w:t>
      </w:r>
      <w:r w:rsidR="00161859">
        <w:t>я отдельных видов деятельности -</w:t>
      </w:r>
      <w:r w:rsidRPr="00402648">
        <w:t xml:space="preserve"> по </w:t>
      </w:r>
      <w:r w:rsidR="00161859">
        <w:t xml:space="preserve">                  </w:t>
      </w:r>
      <w:r w:rsidRPr="00402648">
        <w:t>нормативу</w:t>
      </w:r>
      <w:r w:rsidR="00595A17">
        <w:t xml:space="preserve"> 100</w:t>
      </w:r>
      <w:r w:rsidR="00161859">
        <w:t>%</w:t>
      </w:r>
      <w:r w:rsidRPr="00402648">
        <w:t>;</w:t>
      </w:r>
    </w:p>
    <w:p w:rsidR="00830D50" w:rsidRPr="00402648" w:rsidRDefault="00830D50" w:rsidP="00161859">
      <w:pPr>
        <w:pStyle w:val="afb"/>
        <w:spacing w:after="0"/>
        <w:ind w:firstLine="708"/>
        <w:jc w:val="both"/>
      </w:pPr>
      <w:r w:rsidRPr="00402648">
        <w:t>- еди</w:t>
      </w:r>
      <w:r w:rsidR="00161859">
        <w:t xml:space="preserve">ный сельскохозяйственный налог - </w:t>
      </w:r>
      <w:r w:rsidR="00595A17">
        <w:t>по нормативу 50</w:t>
      </w:r>
      <w:r w:rsidR="00161859">
        <w:t>%</w:t>
      </w:r>
      <w:r w:rsidRPr="00402648">
        <w:t>;</w:t>
      </w:r>
    </w:p>
    <w:p w:rsidR="00830D50" w:rsidRPr="00402648" w:rsidRDefault="00830D50" w:rsidP="00161859">
      <w:pPr>
        <w:pStyle w:val="afb"/>
        <w:spacing w:after="0"/>
        <w:ind w:firstLine="708"/>
        <w:jc w:val="both"/>
      </w:pPr>
      <w:r w:rsidRPr="00402648">
        <w:t>- единый сельскохозяйственный налог, взимаем</w:t>
      </w:r>
      <w:r w:rsidR="00161859">
        <w:t>ого на межселенных</w:t>
      </w:r>
      <w:r w:rsidR="00595A17">
        <w:t xml:space="preserve"> территориях - по нормативу 100</w:t>
      </w:r>
      <w:r w:rsidR="00161859">
        <w:t>%</w:t>
      </w:r>
      <w:r w:rsidRPr="00402648">
        <w:t>;</w:t>
      </w:r>
    </w:p>
    <w:p w:rsidR="00830D50" w:rsidRPr="00402648" w:rsidRDefault="00830D50" w:rsidP="00161859">
      <w:pPr>
        <w:pStyle w:val="afb"/>
        <w:spacing w:after="0"/>
        <w:ind w:firstLine="708"/>
        <w:jc w:val="both"/>
      </w:pPr>
      <w:r w:rsidRPr="00402648">
        <w:t>- госпо</w:t>
      </w:r>
      <w:r w:rsidR="00161859">
        <w:t xml:space="preserve">шлина, в установленных случаях - </w:t>
      </w:r>
      <w:r w:rsidRPr="00402648">
        <w:t>по нормативу 100</w:t>
      </w:r>
      <w:r w:rsidR="00161859">
        <w:t>%</w:t>
      </w:r>
      <w:r w:rsidRPr="00402648">
        <w:t>;</w:t>
      </w:r>
    </w:p>
    <w:p w:rsidR="00830D50" w:rsidRPr="00402648" w:rsidRDefault="00830D50" w:rsidP="00161859">
      <w:pPr>
        <w:pStyle w:val="afb"/>
        <w:spacing w:after="0"/>
        <w:ind w:firstLine="708"/>
        <w:jc w:val="both"/>
      </w:pPr>
      <w:r w:rsidRPr="00402648">
        <w:t>-</w:t>
      </w:r>
      <w:r w:rsidR="00161859">
        <w:t xml:space="preserve"> </w:t>
      </w:r>
      <w:r w:rsidRPr="00402648">
        <w:t xml:space="preserve">налога, взимаемого в связи с применением патентной системы налогообложения </w:t>
      </w:r>
      <w:r w:rsidR="00161859">
        <w:t>-</w:t>
      </w:r>
      <w:r w:rsidRPr="00402648">
        <w:t xml:space="preserve"> по нормативу 100%;</w:t>
      </w:r>
    </w:p>
    <w:p w:rsidR="00830D50" w:rsidRPr="00402648" w:rsidRDefault="00830D50" w:rsidP="00161859">
      <w:pPr>
        <w:pStyle w:val="afb"/>
        <w:spacing w:after="0"/>
        <w:ind w:firstLine="708"/>
        <w:jc w:val="both"/>
      </w:pPr>
      <w:r w:rsidRPr="00402648">
        <w:t>- другие нормативы отчислений, установленные органами государственной власти субъектов Российской Федерации.</w:t>
      </w:r>
    </w:p>
    <w:p w:rsidR="00830D50" w:rsidRPr="00402648" w:rsidRDefault="00830D50" w:rsidP="00F158B7">
      <w:pPr>
        <w:pStyle w:val="afb"/>
        <w:spacing w:after="0"/>
        <w:ind w:firstLine="708"/>
        <w:jc w:val="both"/>
      </w:pPr>
      <w:r w:rsidRPr="00402648">
        <w:t xml:space="preserve">В соответствии с Бюджетным кодексом РФ и законом автономного округа </w:t>
      </w:r>
      <w:r w:rsidR="00161859">
        <w:t xml:space="preserve">от 10 ноября 2008 года </w:t>
      </w:r>
      <w:r w:rsidRPr="00402648">
        <w:t xml:space="preserve">№ 132-оз </w:t>
      </w:r>
      <w:r w:rsidR="00161859">
        <w:t>«</w:t>
      </w:r>
      <w:r w:rsidRPr="00402648">
        <w:t xml:space="preserve">О межбюджетных отношениях в Ханты-Мансийском автономном округе </w:t>
      </w:r>
      <w:r w:rsidR="00161859">
        <w:t>–</w:t>
      </w:r>
      <w:r w:rsidRPr="00402648">
        <w:t>Югре</w:t>
      </w:r>
      <w:r w:rsidR="00161859">
        <w:t>»</w:t>
      </w:r>
      <w:r w:rsidRPr="00402648">
        <w:t xml:space="preserve"> (с изменениями и дополнениями):</w:t>
      </w:r>
    </w:p>
    <w:p w:rsidR="00830D50" w:rsidRPr="00402648" w:rsidRDefault="001E5883" w:rsidP="00F158B7">
      <w:pPr>
        <w:ind w:firstLine="708"/>
        <w:jc w:val="both"/>
      </w:pPr>
      <w:r>
        <w:rPr>
          <w:bCs/>
        </w:rPr>
        <w:t>Ст. 3</w:t>
      </w:r>
      <w:r w:rsidR="00830D50" w:rsidRPr="00402648">
        <w:t xml:space="preserve"> Закона предусматривает нормативы отчислений в бюджеты городских округов и муниципальных районов от федеральных и региональных налогов и сборов, налогов, предусмотренных специальными налоговыми режимами, подлежащих зачислению в бюджет Ханты-</w:t>
      </w:r>
      <w:r>
        <w:t>Мансийского автономного округа -</w:t>
      </w:r>
      <w:r w:rsidR="00830D50" w:rsidRPr="00402648">
        <w:t xml:space="preserve"> Югры.</w:t>
      </w:r>
    </w:p>
    <w:p w:rsidR="00830D50" w:rsidRPr="00402648" w:rsidRDefault="00830D50" w:rsidP="00F158B7">
      <w:pPr>
        <w:ind w:firstLine="708"/>
        <w:jc w:val="both"/>
      </w:pPr>
      <w:r w:rsidRPr="00402648">
        <w:t xml:space="preserve">В бюджеты городских округов и </w:t>
      </w:r>
      <w:r w:rsidRPr="001E5883">
        <w:t>муниципальных районов</w:t>
      </w:r>
      <w:r w:rsidRPr="00402648">
        <w:t xml:space="preserve"> зачисляются налоговые доходы от следующих федеральных и региональных налогов и сборов, налогов, предусмотренных специальными налоговыми режимами, подлежащих зачислению в бюджет автономного округа:</w:t>
      </w:r>
    </w:p>
    <w:p w:rsidR="00830D50" w:rsidRPr="00402648" w:rsidRDefault="001E5883" w:rsidP="001E5883">
      <w:pPr>
        <w:numPr>
          <w:ilvl w:val="0"/>
          <w:numId w:val="13"/>
        </w:numPr>
        <w:jc w:val="both"/>
      </w:pPr>
      <w:bookmarkStart w:id="4" w:name="sub_61"/>
      <w:r>
        <w:t>Н</w:t>
      </w:r>
      <w:r w:rsidR="00830D50" w:rsidRPr="00402648">
        <w:t>алога на доходы физических</w:t>
      </w:r>
      <w:r>
        <w:t xml:space="preserve"> лиц - по нормативу 19%</w:t>
      </w:r>
      <w:r w:rsidR="00830D50" w:rsidRPr="00402648">
        <w:t>;</w:t>
      </w:r>
    </w:p>
    <w:p w:rsidR="00830D50" w:rsidRPr="00402648" w:rsidRDefault="001E5883" w:rsidP="001E5883">
      <w:pPr>
        <w:ind w:firstLine="420"/>
        <w:jc w:val="both"/>
      </w:pPr>
      <w:r>
        <w:t>2. Н</w:t>
      </w:r>
      <w:r w:rsidR="00830D50" w:rsidRPr="00402648">
        <w:t>алога на доходы физических лиц,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w:t>
      </w:r>
      <w:r w:rsidR="00595A17">
        <w:t>вании патента - по нормативу 34</w:t>
      </w:r>
      <w:r>
        <w:t>%</w:t>
      </w:r>
      <w:bookmarkStart w:id="5" w:name="sub_62"/>
      <w:bookmarkEnd w:id="4"/>
      <w:r w:rsidR="00830D50" w:rsidRPr="00402648">
        <w:t>;</w:t>
      </w:r>
    </w:p>
    <w:bookmarkEnd w:id="5"/>
    <w:p w:rsidR="00830D50" w:rsidRPr="00402648" w:rsidRDefault="001E5883" w:rsidP="001E5883">
      <w:pPr>
        <w:ind w:firstLine="420"/>
        <w:jc w:val="both"/>
      </w:pPr>
      <w:r>
        <w:t>3. Е</w:t>
      </w:r>
      <w:r w:rsidR="00830D50" w:rsidRPr="00402648">
        <w:t>диного налога, взимаемого в связи с применением упрощенной системы налогообложения, - по норматив</w:t>
      </w:r>
      <w:r w:rsidR="00595A17">
        <w:t>у 100</w:t>
      </w:r>
      <w:r>
        <w:t>%</w:t>
      </w:r>
      <w:r w:rsidR="00830D50" w:rsidRPr="00402648">
        <w:t xml:space="preserve"> (нормативно правовым актом Кондинского района с 2010 года передана часть отчислений налога (50%)</w:t>
      </w:r>
      <w:r w:rsidR="001D66FE">
        <w:t xml:space="preserve"> </w:t>
      </w:r>
      <w:r w:rsidR="00830D50" w:rsidRPr="00402648">
        <w:t>на уровень бюджета поселений);</w:t>
      </w:r>
    </w:p>
    <w:p w:rsidR="00830D50" w:rsidRPr="00402648" w:rsidRDefault="001E5883" w:rsidP="001E5883">
      <w:pPr>
        <w:ind w:firstLine="420"/>
        <w:jc w:val="both"/>
      </w:pPr>
      <w:r>
        <w:t>4. М</w:t>
      </w:r>
      <w:r w:rsidR="00830D50" w:rsidRPr="00402648">
        <w:t xml:space="preserve">инимального налога, взимаемого в связи с применением упрощенной системы </w:t>
      </w:r>
      <w:r>
        <w:t>налогообложения</w:t>
      </w:r>
      <w:r w:rsidR="00830D50" w:rsidRPr="00402648">
        <w:t xml:space="preserve"> - по нормативу 100%.</w:t>
      </w:r>
    </w:p>
    <w:p w:rsidR="00830D50" w:rsidRPr="00402648" w:rsidRDefault="00830D50" w:rsidP="00F158B7">
      <w:pPr>
        <w:ind w:firstLine="708"/>
        <w:jc w:val="both"/>
      </w:pPr>
      <w:r w:rsidRPr="00402648">
        <w:t xml:space="preserve">Законом </w:t>
      </w:r>
      <w:r w:rsidR="001E5883">
        <w:t xml:space="preserve">Ханты-Мансийского автономного </w:t>
      </w:r>
      <w:r w:rsidRPr="00402648">
        <w:t>округа</w:t>
      </w:r>
      <w:r w:rsidR="001E5883">
        <w:t xml:space="preserve"> - Югры</w:t>
      </w:r>
      <w:r w:rsidRPr="00402648">
        <w:t xml:space="preserve"> от 19 ноября 2014 года </w:t>
      </w:r>
      <w:r w:rsidR="001E5883">
        <w:t xml:space="preserve">                     № 88</w:t>
      </w:r>
      <w:r w:rsidRPr="00402648">
        <w:t>-</w:t>
      </w:r>
      <w:r w:rsidR="001E5883">
        <w:t>оз «О бюджете Ханты-</w:t>
      </w:r>
      <w:r w:rsidRPr="00402648">
        <w:t xml:space="preserve">Мансийского автономного округа </w:t>
      </w:r>
      <w:r w:rsidR="001E5883">
        <w:t xml:space="preserve">- </w:t>
      </w:r>
      <w:r w:rsidRPr="00402648">
        <w:t>Югры на 2015 год и на плановый период 2016 и 2017 годов (с изменениями и дополнениями) бюджету Кондинского района переданы дополнительные нормативы отчислений от налога на доходы физических лиц для частичной замены дотаций из регионального фонда финансовой поддержки муниципальных районов в размере 30,9% на 2015</w:t>
      </w:r>
      <w:r w:rsidR="001E5883">
        <w:t>-</w:t>
      </w:r>
      <w:r w:rsidRPr="00402648">
        <w:t xml:space="preserve">2016 годы и в размере 31,9% на 2017 год. </w:t>
      </w:r>
    </w:p>
    <w:p w:rsidR="00830D50" w:rsidRPr="00E233C9" w:rsidRDefault="00830D50" w:rsidP="00F158B7">
      <w:pPr>
        <w:ind w:firstLine="708"/>
        <w:jc w:val="both"/>
      </w:pPr>
      <w:r w:rsidRPr="00402648">
        <w:t>Установлены настоящим законом дифференцированные нормативы отчислений в бюджеты муниципальных районов и городских округов Ханты-</w:t>
      </w:r>
      <w:r w:rsidR="001E5883">
        <w:t>Мансийского автономного         округа -</w:t>
      </w:r>
      <w:r w:rsidRPr="00402648">
        <w:t xml:space="preserve"> Югры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2015-2018 годы для Кондинского района в размере 1,0609%.</w:t>
      </w:r>
    </w:p>
    <w:p w:rsidR="00830D50" w:rsidRPr="004245A2" w:rsidRDefault="001E5883" w:rsidP="00F158B7">
      <w:pPr>
        <w:tabs>
          <w:tab w:val="left" w:pos="0"/>
        </w:tabs>
        <w:jc w:val="both"/>
        <w:rPr>
          <w:b/>
        </w:rPr>
      </w:pPr>
      <w:r>
        <w:rPr>
          <w:b/>
        </w:rPr>
        <w:tab/>
      </w:r>
      <w:r w:rsidR="00830D50" w:rsidRPr="004245A2">
        <w:rPr>
          <w:b/>
        </w:rPr>
        <w:t>9.</w:t>
      </w:r>
      <w:r>
        <w:rPr>
          <w:b/>
        </w:rPr>
        <w:t xml:space="preserve"> </w:t>
      </w:r>
      <w:r w:rsidR="00830D50" w:rsidRPr="004245A2">
        <w:rPr>
          <w:b/>
        </w:rPr>
        <w:t>Целевые показатели, установленные нормативными правовыми актами Российской Федерации</w:t>
      </w:r>
      <w:r>
        <w:rPr>
          <w:b/>
        </w:rPr>
        <w:t>.</w:t>
      </w:r>
      <w:r w:rsidR="00830D50" w:rsidRPr="004245A2">
        <w:rPr>
          <w:b/>
        </w:rPr>
        <w:t xml:space="preserve"> </w:t>
      </w:r>
    </w:p>
    <w:p w:rsidR="00830D50" w:rsidRPr="00A51155" w:rsidRDefault="00830D50" w:rsidP="00F158B7">
      <w:pPr>
        <w:pStyle w:val="1"/>
        <w:jc w:val="both"/>
        <w:rPr>
          <w:rFonts w:ascii="Times New Roman" w:hAnsi="Times New Roman"/>
          <w:sz w:val="24"/>
        </w:rPr>
      </w:pPr>
      <w:r w:rsidRPr="004245A2">
        <w:t xml:space="preserve"> </w:t>
      </w:r>
      <w:r w:rsidRPr="00A51155">
        <w:rPr>
          <w:rFonts w:ascii="Times New Roman" w:hAnsi="Times New Roman"/>
          <w:sz w:val="24"/>
        </w:rPr>
        <w:tab/>
        <w:t>В соответствии с Указами Президента Р</w:t>
      </w:r>
      <w:r w:rsidR="001E5883">
        <w:rPr>
          <w:rFonts w:ascii="Times New Roman" w:hAnsi="Times New Roman"/>
          <w:sz w:val="24"/>
        </w:rPr>
        <w:t xml:space="preserve">оссийской </w:t>
      </w:r>
      <w:r w:rsidRPr="00A51155">
        <w:rPr>
          <w:rFonts w:ascii="Times New Roman" w:hAnsi="Times New Roman"/>
          <w:sz w:val="24"/>
        </w:rPr>
        <w:t>Ф</w:t>
      </w:r>
      <w:r w:rsidR="001E5883">
        <w:rPr>
          <w:rFonts w:ascii="Times New Roman" w:hAnsi="Times New Roman"/>
          <w:sz w:val="24"/>
        </w:rPr>
        <w:t>едерации</w:t>
      </w:r>
      <w:r w:rsidRPr="00A51155">
        <w:rPr>
          <w:rFonts w:ascii="Times New Roman" w:hAnsi="Times New Roman"/>
          <w:sz w:val="24"/>
        </w:rPr>
        <w:t xml:space="preserve"> от </w:t>
      </w:r>
      <w:r w:rsidR="00595A17">
        <w:rPr>
          <w:rFonts w:ascii="Times New Roman" w:hAnsi="Times New Roman"/>
          <w:sz w:val="24"/>
          <w:lang w:val="ru-RU"/>
        </w:rPr>
        <w:t>0</w:t>
      </w:r>
      <w:r w:rsidRPr="00A51155">
        <w:rPr>
          <w:rFonts w:ascii="Times New Roman" w:hAnsi="Times New Roman"/>
          <w:sz w:val="24"/>
        </w:rPr>
        <w:t>7 мая 2012</w:t>
      </w:r>
      <w:r w:rsidR="00595A17">
        <w:rPr>
          <w:rFonts w:ascii="Times New Roman" w:hAnsi="Times New Roman"/>
          <w:sz w:val="24"/>
          <w:lang w:val="ru-RU"/>
        </w:rPr>
        <w:t xml:space="preserve"> </w:t>
      </w:r>
      <w:r w:rsidRPr="00A51155">
        <w:rPr>
          <w:rFonts w:ascii="Times New Roman" w:hAnsi="Times New Roman"/>
          <w:sz w:val="24"/>
        </w:rPr>
        <w:t>г</w:t>
      </w:r>
      <w:r w:rsidR="00595A17">
        <w:rPr>
          <w:rFonts w:ascii="Times New Roman" w:hAnsi="Times New Roman"/>
          <w:sz w:val="24"/>
          <w:lang w:val="ru-RU"/>
        </w:rPr>
        <w:t>ода</w:t>
      </w:r>
      <w:r w:rsidRPr="00A51155">
        <w:rPr>
          <w:rFonts w:ascii="Times New Roman" w:hAnsi="Times New Roman"/>
          <w:sz w:val="24"/>
        </w:rPr>
        <w:t xml:space="preserve"> №</w:t>
      </w:r>
      <w:r w:rsidR="001E5883">
        <w:rPr>
          <w:rFonts w:ascii="Times New Roman" w:hAnsi="Times New Roman"/>
          <w:sz w:val="24"/>
        </w:rPr>
        <w:t xml:space="preserve"> </w:t>
      </w:r>
      <w:r w:rsidRPr="00A51155">
        <w:rPr>
          <w:rFonts w:ascii="Times New Roman" w:hAnsi="Times New Roman"/>
          <w:sz w:val="24"/>
        </w:rPr>
        <w:t xml:space="preserve">596 </w:t>
      </w:r>
      <w:r w:rsidR="001E5883">
        <w:rPr>
          <w:rFonts w:ascii="Times New Roman" w:hAnsi="Times New Roman"/>
          <w:sz w:val="24"/>
        </w:rPr>
        <w:t xml:space="preserve">                   </w:t>
      </w:r>
      <w:hyperlink r:id="rId20" w:history="1">
        <w:r w:rsidR="001E5883" w:rsidRPr="001E5883">
          <w:rPr>
            <w:rStyle w:val="ae"/>
            <w:rFonts w:ascii="Times New Roman" w:hAnsi="Times New Roman"/>
            <w:color w:val="auto"/>
            <w:sz w:val="24"/>
          </w:rPr>
          <w:t>«</w:t>
        </w:r>
        <w:r w:rsidRPr="001E5883">
          <w:rPr>
            <w:rStyle w:val="ae"/>
            <w:rFonts w:ascii="Times New Roman" w:hAnsi="Times New Roman"/>
            <w:color w:val="auto"/>
            <w:sz w:val="24"/>
          </w:rPr>
          <w:t>О долгосрочной государственной экономической политике</w:t>
        </w:r>
      </w:hyperlink>
      <w:r w:rsidR="001E5883" w:rsidRPr="001E5883">
        <w:rPr>
          <w:rFonts w:ascii="Times New Roman" w:hAnsi="Times New Roman"/>
          <w:sz w:val="24"/>
        </w:rPr>
        <w:t>»</w:t>
      </w:r>
      <w:r w:rsidRPr="001E5883">
        <w:rPr>
          <w:rFonts w:ascii="Times New Roman" w:hAnsi="Times New Roman"/>
          <w:sz w:val="24"/>
        </w:rPr>
        <w:t xml:space="preserve">, </w:t>
      </w:r>
      <w:r w:rsidRPr="00F158B7">
        <w:rPr>
          <w:rFonts w:ascii="Times New Roman" w:hAnsi="Times New Roman"/>
          <w:sz w:val="24"/>
        </w:rPr>
        <w:t>№</w:t>
      </w:r>
      <w:r w:rsidR="001E5883">
        <w:rPr>
          <w:rFonts w:ascii="Times New Roman" w:hAnsi="Times New Roman"/>
          <w:sz w:val="24"/>
        </w:rPr>
        <w:t xml:space="preserve"> </w:t>
      </w:r>
      <w:r w:rsidRPr="00F158B7">
        <w:rPr>
          <w:rFonts w:ascii="Times New Roman" w:hAnsi="Times New Roman"/>
          <w:sz w:val="24"/>
        </w:rPr>
        <w:t>597 «О мероприятиях по реализации</w:t>
      </w:r>
      <w:r w:rsidRPr="00A51155">
        <w:rPr>
          <w:rFonts w:ascii="Times New Roman" w:hAnsi="Times New Roman"/>
          <w:sz w:val="24"/>
        </w:rPr>
        <w:t xml:space="preserve"> государственной социальной политики», №</w:t>
      </w:r>
      <w:r w:rsidR="001E5883">
        <w:rPr>
          <w:rFonts w:ascii="Times New Roman" w:hAnsi="Times New Roman"/>
          <w:sz w:val="24"/>
        </w:rPr>
        <w:t xml:space="preserve"> </w:t>
      </w:r>
      <w:r w:rsidRPr="00A51155">
        <w:rPr>
          <w:rFonts w:ascii="Times New Roman" w:hAnsi="Times New Roman"/>
          <w:sz w:val="24"/>
        </w:rPr>
        <w:t>598 «О совершенствовании государственной политики в сфере здравоохранения», №</w:t>
      </w:r>
      <w:r w:rsidR="001E5883">
        <w:rPr>
          <w:rFonts w:ascii="Times New Roman" w:hAnsi="Times New Roman"/>
          <w:sz w:val="24"/>
        </w:rPr>
        <w:t xml:space="preserve"> </w:t>
      </w:r>
      <w:r w:rsidRPr="00A51155">
        <w:rPr>
          <w:rFonts w:ascii="Times New Roman" w:hAnsi="Times New Roman"/>
          <w:sz w:val="24"/>
        </w:rPr>
        <w:t>599 «О мерах по реализации государственной политики в области образования и науки», №</w:t>
      </w:r>
      <w:r w:rsidR="001E5883">
        <w:rPr>
          <w:rFonts w:ascii="Times New Roman" w:hAnsi="Times New Roman"/>
          <w:sz w:val="24"/>
        </w:rPr>
        <w:t xml:space="preserve"> </w:t>
      </w:r>
      <w:r w:rsidRPr="00A51155">
        <w:rPr>
          <w:rFonts w:ascii="Times New Roman" w:hAnsi="Times New Roman"/>
          <w:sz w:val="24"/>
        </w:rPr>
        <w:t>600 «О мерах по обеспечению граждан Российской Федерации доступным и комфортным жильем и повышению качества жилищно-коммунальных услуг», №</w:t>
      </w:r>
      <w:r w:rsidR="001E5883">
        <w:rPr>
          <w:rFonts w:ascii="Times New Roman" w:hAnsi="Times New Roman"/>
          <w:sz w:val="24"/>
        </w:rPr>
        <w:t xml:space="preserve"> </w:t>
      </w:r>
      <w:r w:rsidRPr="00A51155">
        <w:rPr>
          <w:rFonts w:ascii="Times New Roman" w:hAnsi="Times New Roman"/>
          <w:sz w:val="24"/>
        </w:rPr>
        <w:t>606 «О мерах по реализации демографической политики Российской Федерации» администрация Кондинского района проводит политику с целью</w:t>
      </w:r>
      <w:r w:rsidR="001D66FE">
        <w:rPr>
          <w:rFonts w:ascii="Times New Roman" w:hAnsi="Times New Roman"/>
          <w:sz w:val="24"/>
        </w:rPr>
        <w:t xml:space="preserve"> </w:t>
      </w:r>
      <w:r w:rsidRPr="00A51155">
        <w:rPr>
          <w:rFonts w:ascii="Times New Roman" w:hAnsi="Times New Roman"/>
          <w:sz w:val="24"/>
        </w:rPr>
        <w:t>повышения темпов и обеспечения устойчивости экономического роста достижения реальных темпов развития</w:t>
      </w:r>
      <w:r w:rsidR="001D66FE">
        <w:rPr>
          <w:rFonts w:ascii="Times New Roman" w:hAnsi="Times New Roman"/>
          <w:sz w:val="24"/>
        </w:rPr>
        <w:t xml:space="preserve"> </w:t>
      </w:r>
      <w:r w:rsidRPr="00A51155">
        <w:rPr>
          <w:rFonts w:ascii="Times New Roman" w:hAnsi="Times New Roman"/>
          <w:sz w:val="24"/>
        </w:rPr>
        <w:t xml:space="preserve"> экономики; увеличения реальных доходов граждан Кондинского района; обеспечения увеличения размера реальной заработной платы путем доведения средней заработной платы работников социальной сферы до средней заработной платы в соответствующем регионе.</w:t>
      </w:r>
    </w:p>
    <w:p w:rsidR="00830D50" w:rsidRPr="003F5D9B" w:rsidRDefault="00830D50" w:rsidP="00F158B7">
      <w:pPr>
        <w:jc w:val="both"/>
        <w:rPr>
          <w:lang/>
        </w:rPr>
      </w:pPr>
      <w:r w:rsidRPr="00A51155">
        <w:rPr>
          <w:lang/>
        </w:rPr>
        <w:tab/>
      </w:r>
      <w:r w:rsidRPr="003F5D9B">
        <w:rPr>
          <w:lang/>
        </w:rPr>
        <w:t>Распоряжением Губернатора Ханты-Мансийского автономного округа -</w:t>
      </w:r>
      <w:r w:rsidR="000A5032">
        <w:rPr>
          <w:lang/>
        </w:rPr>
        <w:t xml:space="preserve"> </w:t>
      </w:r>
      <w:r w:rsidRPr="003F5D9B">
        <w:rPr>
          <w:lang/>
        </w:rPr>
        <w:t xml:space="preserve">Югры </w:t>
      </w:r>
      <w:r w:rsidR="000A5032">
        <w:rPr>
          <w:lang/>
        </w:rPr>
        <w:t xml:space="preserve">                           от 08 июля </w:t>
      </w:r>
      <w:r w:rsidRPr="003F5D9B">
        <w:rPr>
          <w:lang/>
        </w:rPr>
        <w:t>2014 года №</w:t>
      </w:r>
      <w:r w:rsidR="000A5032">
        <w:rPr>
          <w:lang/>
        </w:rPr>
        <w:t xml:space="preserve"> </w:t>
      </w:r>
      <w:r w:rsidRPr="003F5D9B">
        <w:rPr>
          <w:lang/>
        </w:rPr>
        <w:t>400-рг «О публичной отчетности исполнительных органов государственной власти Ханты-Мансийского автономного округа</w:t>
      </w:r>
      <w:r w:rsidR="000A5032">
        <w:rPr>
          <w:lang/>
        </w:rPr>
        <w:t xml:space="preserve"> </w:t>
      </w:r>
      <w:r w:rsidRPr="003F5D9B">
        <w:rPr>
          <w:lang/>
        </w:rPr>
        <w:t>-</w:t>
      </w:r>
      <w:r w:rsidR="000A5032">
        <w:rPr>
          <w:lang/>
        </w:rPr>
        <w:t xml:space="preserve"> </w:t>
      </w:r>
      <w:r w:rsidRPr="003F5D9B">
        <w:rPr>
          <w:lang/>
        </w:rPr>
        <w:t>Югры» утвержден перечень органов государственной власти, ответственных за предоставление информации о ходе достижения показателей о реализации мероприятий, направленных на достижение целевых показателей, содержащихся в указах Президента Российской Федерации.</w:t>
      </w:r>
    </w:p>
    <w:p w:rsidR="00595A17" w:rsidRDefault="00830D50" w:rsidP="00F158B7">
      <w:pPr>
        <w:jc w:val="both"/>
        <w:rPr>
          <w:lang/>
        </w:rPr>
      </w:pPr>
      <w:r w:rsidRPr="003F5D9B">
        <w:rPr>
          <w:lang/>
        </w:rPr>
        <w:tab/>
        <w:t>Распоряжением администрации Кондинского района от</w:t>
      </w:r>
      <w:r w:rsidRPr="005623F3">
        <w:rPr>
          <w:lang/>
        </w:rPr>
        <w:t xml:space="preserve"> 17 июня 2013 года №</w:t>
      </w:r>
      <w:r w:rsidR="000A5032">
        <w:rPr>
          <w:lang/>
        </w:rPr>
        <w:t xml:space="preserve"> </w:t>
      </w:r>
      <w:r w:rsidRPr="005623F3">
        <w:rPr>
          <w:lang/>
        </w:rPr>
        <w:t>410-р утвержден план мероприятий по реализации в Кондинском районе Указов Президента Р</w:t>
      </w:r>
      <w:r w:rsidR="000A5032">
        <w:rPr>
          <w:lang/>
        </w:rPr>
        <w:t xml:space="preserve">оссийской </w:t>
      </w:r>
      <w:r w:rsidRPr="005623F3">
        <w:rPr>
          <w:lang/>
        </w:rPr>
        <w:t>Ф</w:t>
      </w:r>
      <w:r w:rsidR="000A5032">
        <w:rPr>
          <w:lang/>
        </w:rPr>
        <w:t>едерации</w:t>
      </w:r>
      <w:r w:rsidRPr="005623F3">
        <w:rPr>
          <w:lang/>
        </w:rPr>
        <w:t>, которым определены целевые показатели в отраслях социальной сферы.</w:t>
      </w:r>
    </w:p>
    <w:p w:rsidR="00830D50" w:rsidRPr="005623F3" w:rsidRDefault="00830D50" w:rsidP="00595A17">
      <w:pPr>
        <w:ind w:firstLine="709"/>
        <w:jc w:val="both"/>
        <w:rPr>
          <w:lang/>
        </w:rPr>
      </w:pPr>
      <w:r w:rsidRPr="005623F3">
        <w:rPr>
          <w:lang/>
        </w:rPr>
        <w:t>Распоряжением администрации Кондинского района</w:t>
      </w:r>
      <w:r w:rsidR="001D66FE">
        <w:rPr>
          <w:lang/>
        </w:rPr>
        <w:t xml:space="preserve"> </w:t>
      </w:r>
      <w:r w:rsidRPr="005623F3">
        <w:rPr>
          <w:lang/>
        </w:rPr>
        <w:t>от 01 июля 2013 года №</w:t>
      </w:r>
      <w:r w:rsidR="000A5032">
        <w:rPr>
          <w:lang/>
        </w:rPr>
        <w:t xml:space="preserve"> </w:t>
      </w:r>
      <w:r w:rsidRPr="005623F3">
        <w:rPr>
          <w:lang/>
        </w:rPr>
        <w:t xml:space="preserve">441-р «О плане мероприятий «дорожной карте» «Изменения в отраслях социальной сферы, направленные на повышение эффективности образования в Кондинском районе» утвержден план мероприятий, направленный на повышение эффективности образования в районе. </w:t>
      </w:r>
    </w:p>
    <w:p w:rsidR="00830D50" w:rsidRPr="00A51155" w:rsidRDefault="001D66FE" w:rsidP="00F158B7">
      <w:pPr>
        <w:jc w:val="both"/>
        <w:rPr>
          <w:lang/>
        </w:rPr>
      </w:pPr>
      <w:r>
        <w:t xml:space="preserve">      </w:t>
      </w:r>
      <w:r w:rsidR="00830D50" w:rsidRPr="005623F3">
        <w:t xml:space="preserve"> Распоряжением администрации Кондинского района от 30 июня 2014 года № 268-р «О плане мероприятий («дорожной карте») «Изменения в учреждениях культуры, направленные на повышение</w:t>
      </w:r>
      <w:r>
        <w:t xml:space="preserve"> </w:t>
      </w:r>
      <w:r w:rsidR="00830D50" w:rsidRPr="005623F3">
        <w:t>эффективности сферы культуры, соотнесенные с этапами перехода</w:t>
      </w:r>
      <w:r>
        <w:t xml:space="preserve"> </w:t>
      </w:r>
      <w:r w:rsidR="00830D50" w:rsidRPr="005623F3">
        <w:t>на эффективный контракт в учреждениях культуры Кондинского района» утверждена «дорожная карта» учреждений культуры Кондинского район</w:t>
      </w:r>
      <w:r w:rsidR="002C52C3">
        <w:t>а. Управлением культуры и молоде</w:t>
      </w:r>
      <w:r w:rsidR="00830D50" w:rsidRPr="005623F3">
        <w:t>жной политики сделан расчёт целевых показателей (нормативов) муниципальных учреждений</w:t>
      </w:r>
      <w:r>
        <w:t xml:space="preserve"> </w:t>
      </w:r>
      <w:r w:rsidR="00830D50" w:rsidRPr="005623F3">
        <w:t>в сфере культуры,</w:t>
      </w:r>
      <w:r>
        <w:t xml:space="preserve"> </w:t>
      </w:r>
      <w:r w:rsidR="00830D50" w:rsidRPr="005623F3">
        <w:t>определенных «дорожной картой»,</w:t>
      </w:r>
      <w:r>
        <w:t xml:space="preserve"> </w:t>
      </w:r>
      <w:r w:rsidR="00830D50" w:rsidRPr="005623F3">
        <w:t>индивидуально по каждому учреждению культуры в разрезе поселений.</w:t>
      </w:r>
      <w:r>
        <w:t xml:space="preserve">  </w:t>
      </w:r>
      <w:r w:rsidR="00830D50" w:rsidRPr="00A51155">
        <w:t xml:space="preserve"> </w:t>
      </w:r>
    </w:p>
    <w:p w:rsidR="00830D50" w:rsidRPr="00A51155" w:rsidRDefault="00830D50" w:rsidP="000A5032">
      <w:pPr>
        <w:ind w:firstLine="709"/>
        <w:jc w:val="both"/>
        <w:rPr>
          <w:b/>
          <w:color w:val="000000"/>
        </w:rPr>
      </w:pPr>
      <w:r w:rsidRPr="00A51155">
        <w:rPr>
          <w:b/>
          <w:color w:val="000000"/>
        </w:rPr>
        <w:t>10. Муниципальные программы</w:t>
      </w:r>
      <w:r w:rsidR="000A5032">
        <w:rPr>
          <w:b/>
          <w:color w:val="000000"/>
        </w:rPr>
        <w:t xml:space="preserve">. </w:t>
      </w:r>
    </w:p>
    <w:p w:rsidR="00730DEA" w:rsidRPr="006A12D3" w:rsidRDefault="00730DEA" w:rsidP="00730DEA">
      <w:pPr>
        <w:autoSpaceDE w:val="0"/>
        <w:autoSpaceDN w:val="0"/>
        <w:adjustRightInd w:val="0"/>
        <w:ind w:firstLine="720"/>
        <w:jc w:val="both"/>
        <w:rPr>
          <w:rFonts w:eastAsia="Calibri"/>
          <w:bCs/>
        </w:rPr>
      </w:pPr>
      <w:r w:rsidRPr="006A12D3">
        <w:rPr>
          <w:rFonts w:eastAsia="Calibri"/>
          <w:bCs/>
        </w:rPr>
        <w:t>В соответствии со статьями 179, 179.3 Бюджетного кодекса Российской Федерации, руководствуясь</w:t>
      </w:r>
      <w:r w:rsidRPr="006A12D3">
        <w:rPr>
          <w:rFonts w:eastAsia="Calibri"/>
          <w:bCs/>
          <w:spacing w:val="20"/>
        </w:rPr>
        <w:t xml:space="preserve"> постановлением администрации Кондинского района от 27 июля 2015 года №</w:t>
      </w:r>
      <w:r w:rsidR="00EE13C1">
        <w:rPr>
          <w:rFonts w:eastAsia="Calibri"/>
          <w:bCs/>
          <w:spacing w:val="20"/>
        </w:rPr>
        <w:t xml:space="preserve"> </w:t>
      </w:r>
      <w:r w:rsidRPr="006A12D3">
        <w:rPr>
          <w:rFonts w:eastAsia="Calibri"/>
          <w:bCs/>
          <w:spacing w:val="20"/>
        </w:rPr>
        <w:t xml:space="preserve">889 «О муниципальных и ведомственных целевых программах Кондинского района», </w:t>
      </w:r>
      <w:r w:rsidRPr="006A12D3">
        <w:rPr>
          <w:rFonts w:eastAsia="Calibri"/>
          <w:bCs/>
        </w:rPr>
        <w:t>постановлением Правительства Ханты-Мансийского автономного округа - Югры от 12 июля 2013 года № 247-п «О государственных и ведомственных целевых программах Ханты-</w:t>
      </w:r>
      <w:r w:rsidR="00EE13C1">
        <w:rPr>
          <w:rFonts w:eastAsia="Calibri"/>
          <w:bCs/>
        </w:rPr>
        <w:t>Мансийского автономного округа -</w:t>
      </w:r>
      <w:r w:rsidRPr="006A12D3">
        <w:rPr>
          <w:rFonts w:eastAsia="Calibri"/>
          <w:bCs/>
        </w:rPr>
        <w:t xml:space="preserve"> Югры» (с изменениями и дополнениями от: 26 сентября 2013 г</w:t>
      </w:r>
      <w:r w:rsidR="00EE13C1">
        <w:rPr>
          <w:rFonts w:eastAsia="Calibri"/>
          <w:bCs/>
        </w:rPr>
        <w:t>ода</w:t>
      </w:r>
      <w:r w:rsidRPr="006A12D3">
        <w:rPr>
          <w:rFonts w:eastAsia="Calibri"/>
          <w:bCs/>
        </w:rPr>
        <w:t xml:space="preserve">, 14 февраля </w:t>
      </w:r>
      <w:r w:rsidR="00EE13C1">
        <w:rPr>
          <w:rFonts w:eastAsia="Calibri"/>
          <w:bCs/>
        </w:rPr>
        <w:t>2014 года</w:t>
      </w:r>
      <w:r w:rsidRPr="006A12D3">
        <w:rPr>
          <w:rFonts w:eastAsia="Calibri"/>
          <w:bCs/>
        </w:rPr>
        <w:t xml:space="preserve">, </w:t>
      </w:r>
      <w:r w:rsidR="002C52C3">
        <w:rPr>
          <w:rFonts w:eastAsia="Calibri"/>
          <w:bCs/>
        </w:rPr>
        <w:t>0</w:t>
      </w:r>
      <w:r w:rsidRPr="006A12D3">
        <w:rPr>
          <w:rFonts w:eastAsia="Calibri"/>
          <w:bCs/>
        </w:rPr>
        <w:t>4 июля</w:t>
      </w:r>
      <w:r w:rsidR="00EE13C1">
        <w:rPr>
          <w:rFonts w:eastAsia="Calibri"/>
          <w:bCs/>
        </w:rPr>
        <w:t xml:space="preserve"> 2014 года</w:t>
      </w:r>
      <w:r w:rsidRPr="006A12D3">
        <w:rPr>
          <w:rFonts w:eastAsia="Calibri"/>
          <w:bCs/>
        </w:rPr>
        <w:t xml:space="preserve">, </w:t>
      </w:r>
      <w:r w:rsidR="00595A17">
        <w:rPr>
          <w:rFonts w:eastAsia="Calibri"/>
          <w:bCs/>
        </w:rPr>
        <w:t>0</w:t>
      </w:r>
      <w:r w:rsidRPr="006A12D3">
        <w:rPr>
          <w:rFonts w:eastAsia="Calibri"/>
          <w:bCs/>
        </w:rPr>
        <w:t>7 ноября 2014 г</w:t>
      </w:r>
      <w:r w:rsidR="00EE13C1">
        <w:rPr>
          <w:rFonts w:eastAsia="Calibri"/>
          <w:bCs/>
        </w:rPr>
        <w:t>ода</w:t>
      </w:r>
      <w:r w:rsidRPr="006A12D3">
        <w:rPr>
          <w:rFonts w:eastAsia="Calibri"/>
          <w:bCs/>
        </w:rPr>
        <w:t xml:space="preserve">, </w:t>
      </w:r>
      <w:r w:rsidR="002C52C3">
        <w:rPr>
          <w:rFonts w:eastAsia="Calibri"/>
          <w:bCs/>
        </w:rPr>
        <w:t xml:space="preserve">             </w:t>
      </w:r>
      <w:r w:rsidRPr="006A12D3">
        <w:rPr>
          <w:rFonts w:eastAsia="Calibri"/>
          <w:bCs/>
        </w:rPr>
        <w:t>27 марта 2015 г</w:t>
      </w:r>
      <w:r w:rsidR="00EE13C1">
        <w:rPr>
          <w:rFonts w:eastAsia="Calibri"/>
          <w:bCs/>
        </w:rPr>
        <w:t>ода</w:t>
      </w:r>
      <w:r w:rsidRPr="006A12D3">
        <w:rPr>
          <w:rFonts w:eastAsia="Calibri"/>
          <w:bCs/>
        </w:rPr>
        <w:t xml:space="preserve">), в целях организации единого порядка формирования программ, </w:t>
      </w:r>
      <w:r w:rsidRPr="006A12D3">
        <w:rPr>
          <w:rFonts w:eastAsia="Calibri"/>
          <w:bCs/>
          <w:spacing w:val="20"/>
        </w:rPr>
        <w:t xml:space="preserve">администрация Кондинского района </w:t>
      </w:r>
      <w:r w:rsidRPr="006A12D3">
        <w:rPr>
          <w:rFonts w:eastAsia="Calibri"/>
          <w:bCs/>
        </w:rPr>
        <w:t xml:space="preserve">утвердила Порядок принятия решения о разработке муниципальных программ Кондинского района, их формирования, утверждения и реализации,  структуру муниципальной программы Кондинского района. Постановлением администрации Кондинского района от 25 августа 2015 года № 1025 утвержден перечень муниципальных программ Кондинского района. </w:t>
      </w:r>
    </w:p>
    <w:p w:rsidR="00730DEA" w:rsidRPr="00E4125F" w:rsidRDefault="00730DEA" w:rsidP="00730DEA">
      <w:pPr>
        <w:jc w:val="both"/>
      </w:pPr>
      <w:r w:rsidRPr="006A12D3">
        <w:tab/>
        <w:t>В 2014 году на реализацию</w:t>
      </w:r>
      <w:r w:rsidRPr="00E4125F">
        <w:t xml:space="preserve"> муниципальных программ было потрачено 3673,9 млн</w:t>
      </w:r>
      <w:r>
        <w:t xml:space="preserve"> </w:t>
      </w:r>
      <w:r w:rsidRPr="00E4125F">
        <w:t>руб</w:t>
      </w:r>
      <w:r w:rsidR="00EE13C1">
        <w:t>лей</w:t>
      </w:r>
      <w:r w:rsidRPr="00E4125F">
        <w:t xml:space="preserve"> или 113% к уровню 2013 года. Для программных средств в 2014 году составила 85%, в сравнении с прошлым годом снизилось на 6,3%.</w:t>
      </w:r>
    </w:p>
    <w:p w:rsidR="00730DEA" w:rsidRPr="00E4125F" w:rsidRDefault="00730DEA" w:rsidP="00730DEA">
      <w:pPr>
        <w:ind w:firstLine="709"/>
        <w:jc w:val="both"/>
      </w:pPr>
      <w:r w:rsidRPr="00E4125F">
        <w:t>В 2015 году на территории Кондинского района реализуется 25 муниципальных программ.</w:t>
      </w:r>
    </w:p>
    <w:p w:rsidR="00730DEA" w:rsidRPr="00E4125F" w:rsidRDefault="00730DEA" w:rsidP="00730DEA">
      <w:pPr>
        <w:autoSpaceDE w:val="0"/>
        <w:autoSpaceDN w:val="0"/>
        <w:adjustRightInd w:val="0"/>
        <w:ind w:firstLine="709"/>
        <w:contextualSpacing/>
        <w:jc w:val="both"/>
        <w:outlineLvl w:val="0"/>
      </w:pPr>
      <w:r w:rsidRPr="00E4125F">
        <w:t>Всего на 2015 год (с учетом последних ко</w:t>
      </w:r>
      <w:r w:rsidR="00EE13C1">
        <w:t xml:space="preserve">рректировок по состоянию на 01 сентября               </w:t>
      </w:r>
      <w:r w:rsidRPr="00E4125F">
        <w:t>2015</w:t>
      </w:r>
      <w:r w:rsidR="00EE13C1">
        <w:t xml:space="preserve"> года</w:t>
      </w:r>
      <w:r w:rsidRPr="00E4125F">
        <w:t>) на реализацию муниципальных целевых программ  из всех источников предусмотрено 6 611 714,6 тыс. руб</w:t>
      </w:r>
      <w:r w:rsidR="00EE13C1">
        <w:t>лей</w:t>
      </w:r>
      <w:r w:rsidRPr="00E4125F">
        <w:t>, в том числе:</w:t>
      </w:r>
    </w:p>
    <w:p w:rsidR="00730DEA" w:rsidRPr="00E4125F" w:rsidRDefault="00730DEA" w:rsidP="00730DEA">
      <w:pPr>
        <w:numPr>
          <w:ilvl w:val="0"/>
          <w:numId w:val="16"/>
        </w:numPr>
        <w:tabs>
          <w:tab w:val="left" w:pos="993"/>
        </w:tabs>
        <w:autoSpaceDE w:val="0"/>
        <w:autoSpaceDN w:val="0"/>
        <w:adjustRightInd w:val="0"/>
        <w:ind w:left="0" w:firstLine="709"/>
        <w:contextualSpacing/>
        <w:jc w:val="both"/>
        <w:outlineLvl w:val="0"/>
      </w:pPr>
      <w:r w:rsidRPr="00E4125F">
        <w:t>и</w:t>
      </w:r>
      <w:r w:rsidR="00EE13C1">
        <w:t>з средств федерального бюджета -</w:t>
      </w:r>
      <w:r w:rsidRPr="00E4125F">
        <w:t xml:space="preserve"> 16 419,5 тыс. руб</w:t>
      </w:r>
      <w:r w:rsidR="00EE13C1">
        <w:t>лей</w:t>
      </w:r>
      <w:r w:rsidRPr="00E4125F">
        <w:t>;</w:t>
      </w:r>
    </w:p>
    <w:p w:rsidR="00730DEA" w:rsidRPr="00E4125F" w:rsidRDefault="00730DEA" w:rsidP="00730DEA">
      <w:pPr>
        <w:numPr>
          <w:ilvl w:val="0"/>
          <w:numId w:val="16"/>
        </w:numPr>
        <w:tabs>
          <w:tab w:val="left" w:pos="993"/>
        </w:tabs>
        <w:autoSpaceDE w:val="0"/>
        <w:autoSpaceDN w:val="0"/>
        <w:adjustRightInd w:val="0"/>
        <w:ind w:left="0" w:firstLine="709"/>
        <w:contextualSpacing/>
        <w:jc w:val="both"/>
        <w:outlineLvl w:val="0"/>
      </w:pPr>
      <w:r w:rsidRPr="00E4125F">
        <w:t xml:space="preserve">из средств бюджета автономного округа </w:t>
      </w:r>
      <w:r w:rsidR="00EE13C1">
        <w:t>-</w:t>
      </w:r>
      <w:r w:rsidRPr="00E4125F">
        <w:t xml:space="preserve"> 2 794 993,4 тыс. руб</w:t>
      </w:r>
      <w:r w:rsidR="00EE13C1">
        <w:t>лей</w:t>
      </w:r>
      <w:r w:rsidRPr="00E4125F">
        <w:t>;</w:t>
      </w:r>
    </w:p>
    <w:p w:rsidR="00730DEA" w:rsidRPr="00E4125F" w:rsidRDefault="00730DEA" w:rsidP="00730DEA">
      <w:pPr>
        <w:numPr>
          <w:ilvl w:val="0"/>
          <w:numId w:val="16"/>
        </w:numPr>
        <w:tabs>
          <w:tab w:val="left" w:pos="993"/>
        </w:tabs>
        <w:autoSpaceDE w:val="0"/>
        <w:autoSpaceDN w:val="0"/>
        <w:adjustRightInd w:val="0"/>
        <w:ind w:left="0" w:firstLine="709"/>
        <w:contextualSpacing/>
        <w:jc w:val="both"/>
        <w:outlineLvl w:val="0"/>
      </w:pPr>
      <w:r w:rsidRPr="00E4125F">
        <w:t xml:space="preserve">из средств бюджета муниципального образования </w:t>
      </w:r>
      <w:r w:rsidR="00EE13C1">
        <w:t>-</w:t>
      </w:r>
      <w:r w:rsidRPr="00E4125F">
        <w:t xml:space="preserve"> 1 761 178,2 тыс. руб</w:t>
      </w:r>
      <w:r w:rsidR="00EE13C1">
        <w:t>лей</w:t>
      </w:r>
      <w:r w:rsidRPr="00E4125F">
        <w:t>;</w:t>
      </w:r>
    </w:p>
    <w:p w:rsidR="00730DEA" w:rsidRPr="00E4125F" w:rsidRDefault="00730DEA" w:rsidP="00730DEA">
      <w:pPr>
        <w:numPr>
          <w:ilvl w:val="0"/>
          <w:numId w:val="16"/>
        </w:numPr>
        <w:tabs>
          <w:tab w:val="left" w:pos="993"/>
        </w:tabs>
        <w:autoSpaceDE w:val="0"/>
        <w:autoSpaceDN w:val="0"/>
        <w:adjustRightInd w:val="0"/>
        <w:ind w:left="0" w:firstLine="709"/>
        <w:contextualSpacing/>
        <w:jc w:val="both"/>
        <w:outlineLvl w:val="0"/>
      </w:pPr>
      <w:r w:rsidRPr="00E4125F">
        <w:t>средства поселений - 31 374,3 тыс. руб</w:t>
      </w:r>
      <w:r w:rsidR="00595A17">
        <w:t>лей;</w:t>
      </w:r>
    </w:p>
    <w:p w:rsidR="00730DEA" w:rsidRPr="00E4125F" w:rsidRDefault="00730DEA" w:rsidP="00730DEA">
      <w:pPr>
        <w:numPr>
          <w:ilvl w:val="0"/>
          <w:numId w:val="16"/>
        </w:numPr>
        <w:tabs>
          <w:tab w:val="left" w:pos="993"/>
        </w:tabs>
        <w:autoSpaceDE w:val="0"/>
        <w:autoSpaceDN w:val="0"/>
        <w:adjustRightInd w:val="0"/>
        <w:ind w:left="0" w:firstLine="709"/>
        <w:contextualSpacing/>
        <w:jc w:val="both"/>
        <w:outlineLvl w:val="0"/>
      </w:pPr>
      <w:r w:rsidRPr="00E4125F">
        <w:t>внебю</w:t>
      </w:r>
      <w:r w:rsidR="00EE13C1">
        <w:t>джетные привлеченные средства  -</w:t>
      </w:r>
      <w:r w:rsidRPr="00E4125F">
        <w:t xml:space="preserve"> 2 007 749,3 тыс. руб</w:t>
      </w:r>
      <w:r w:rsidR="00595A17">
        <w:t>лей</w:t>
      </w:r>
      <w:r w:rsidRPr="00E4125F">
        <w:t>.</w:t>
      </w:r>
    </w:p>
    <w:p w:rsidR="00730DEA" w:rsidRPr="00E4125F" w:rsidRDefault="00730DEA" w:rsidP="00730DEA">
      <w:pPr>
        <w:ind w:firstLine="709"/>
        <w:jc w:val="both"/>
        <w:rPr>
          <w:rFonts w:eastAsia="Calibri"/>
          <w:lang/>
        </w:rPr>
      </w:pPr>
      <w:r w:rsidRPr="00E4125F">
        <w:rPr>
          <w:rFonts w:eastAsia="Calibri"/>
          <w:lang/>
        </w:rPr>
        <w:t xml:space="preserve">На </w:t>
      </w:r>
      <w:r w:rsidRPr="00E4125F">
        <w:rPr>
          <w:rFonts w:eastAsia="Calibri"/>
          <w:lang/>
        </w:rPr>
        <w:t xml:space="preserve">среднесрочную перспективу </w:t>
      </w:r>
      <w:r w:rsidRPr="00E4125F">
        <w:rPr>
          <w:rFonts w:eastAsia="Calibri"/>
          <w:lang/>
        </w:rPr>
        <w:t>201</w:t>
      </w:r>
      <w:r w:rsidRPr="00E4125F">
        <w:rPr>
          <w:rFonts w:eastAsia="Calibri"/>
          <w:lang/>
        </w:rPr>
        <w:t>6</w:t>
      </w:r>
      <w:r w:rsidRPr="00E4125F">
        <w:rPr>
          <w:rFonts w:eastAsia="Calibri"/>
          <w:lang/>
        </w:rPr>
        <w:t>-201</w:t>
      </w:r>
      <w:r w:rsidRPr="00E4125F">
        <w:rPr>
          <w:rFonts w:eastAsia="Calibri"/>
          <w:lang/>
        </w:rPr>
        <w:t>8</w:t>
      </w:r>
      <w:r w:rsidRPr="00E4125F">
        <w:rPr>
          <w:rFonts w:eastAsia="Calibri"/>
          <w:lang/>
        </w:rPr>
        <w:t xml:space="preserve"> годы прогнозируется стабильная динамика увеличения </w:t>
      </w:r>
      <w:r w:rsidRPr="00E4125F">
        <w:rPr>
          <w:rFonts w:eastAsia="Calibri"/>
          <w:lang/>
        </w:rPr>
        <w:t>доли программных средств в бюджете района по второму варианту до 94-96%, по первому варианту доля программных средств планируется более 80% от  консолидированного бюджета района.</w:t>
      </w:r>
    </w:p>
    <w:p w:rsidR="00830D50" w:rsidRDefault="00830D50" w:rsidP="00830D50">
      <w:pPr>
        <w:pStyle w:val="23"/>
        <w:spacing w:line="240" w:lineRule="auto"/>
        <w:ind w:firstLine="539"/>
        <w:jc w:val="both"/>
      </w:pPr>
    </w:p>
    <w:p w:rsidR="00830D50" w:rsidRDefault="00830D50" w:rsidP="00830D50">
      <w:pPr>
        <w:jc w:val="both"/>
      </w:pPr>
    </w:p>
    <w:p w:rsidR="00830D50" w:rsidRPr="00757D64" w:rsidRDefault="00830D50">
      <w:pPr>
        <w:rPr>
          <w:color w:val="000000"/>
          <w:sz w:val="20"/>
          <w:szCs w:val="20"/>
        </w:rPr>
      </w:pPr>
    </w:p>
    <w:sectPr w:rsidR="00830D50" w:rsidRPr="00757D64" w:rsidSect="001E5883">
      <w:pgSz w:w="11909" w:h="16834" w:code="9"/>
      <w:pgMar w:top="567" w:right="567" w:bottom="397" w:left="1276"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52A" w:rsidRDefault="006A252A">
      <w:r>
        <w:separator/>
      </w:r>
    </w:p>
  </w:endnote>
  <w:endnote w:type="continuationSeparator" w:id="0">
    <w:p w:rsidR="006A252A" w:rsidRDefault="006A25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52A" w:rsidRDefault="006A252A">
      <w:r>
        <w:separator/>
      </w:r>
    </w:p>
  </w:footnote>
  <w:footnote w:type="continuationSeparator" w:id="0">
    <w:p w:rsidR="006A252A" w:rsidRDefault="006A25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6BB7"/>
    <w:multiLevelType w:val="hybridMultilevel"/>
    <w:tmpl w:val="45D20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633AF2"/>
    <w:multiLevelType w:val="hybridMultilevel"/>
    <w:tmpl w:val="FBF2339A"/>
    <w:lvl w:ilvl="0" w:tplc="35D22B42">
      <w:start w:val="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3">
    <w:nsid w:val="14386800"/>
    <w:multiLevelType w:val="hybridMultilevel"/>
    <w:tmpl w:val="DE80708C"/>
    <w:lvl w:ilvl="0" w:tplc="495A717A">
      <w:start w:val="1"/>
      <w:numFmt w:val="decimal"/>
      <w:lvlText w:val="%1."/>
      <w:lvlJc w:val="left"/>
      <w:pPr>
        <w:ind w:left="780" w:hanging="360"/>
      </w:pPr>
      <w:rPr>
        <w:rFonts w:ascii="Times New Roman" w:eastAsia="Times New Roman" w:hAnsi="Times New Roman" w:cs="Times New Roman"/>
      </w:rPr>
    </w:lvl>
    <w:lvl w:ilvl="1" w:tplc="04190019">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9806C60"/>
    <w:multiLevelType w:val="hybridMultilevel"/>
    <w:tmpl w:val="C3901A80"/>
    <w:lvl w:ilvl="0" w:tplc="D4A8B18C">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6">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7">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5DBD5C8F"/>
    <w:multiLevelType w:val="hybridMultilevel"/>
    <w:tmpl w:val="3DEE3220"/>
    <w:lvl w:ilvl="0" w:tplc="8DD46A08">
      <w:start w:val="5"/>
      <w:numFmt w:val="decimal"/>
      <w:lvlText w:val="%1."/>
      <w:lvlJc w:val="left"/>
      <w:pPr>
        <w:ind w:left="502"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67852BB4"/>
    <w:multiLevelType w:val="hybridMultilevel"/>
    <w:tmpl w:val="24BCA854"/>
    <w:lvl w:ilvl="0" w:tplc="247C2216">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9"/>
  </w:num>
  <w:num w:numId="2">
    <w:abstractNumId w:val="15"/>
  </w:num>
  <w:num w:numId="3">
    <w:abstractNumId w:val="7"/>
  </w:num>
  <w:num w:numId="4">
    <w:abstractNumId w:val="16"/>
  </w:num>
  <w:num w:numId="5">
    <w:abstractNumId w:val="13"/>
  </w:num>
  <w:num w:numId="6">
    <w:abstractNumId w:val="11"/>
  </w:num>
  <w:num w:numId="7">
    <w:abstractNumId w:val="2"/>
  </w:num>
  <w:num w:numId="8">
    <w:abstractNumId w:val="6"/>
  </w:num>
  <w:num w:numId="9">
    <w:abstractNumId w:val="4"/>
  </w:num>
  <w:num w:numId="10">
    <w:abstractNumId w:val="8"/>
  </w:num>
  <w:num w:numId="11">
    <w:abstractNumId w:val="10"/>
  </w:num>
  <w:num w:numId="12">
    <w:abstractNumId w:val="0"/>
  </w:num>
  <w:num w:numId="13">
    <w:abstractNumId w:val="3"/>
  </w:num>
  <w:num w:numId="14">
    <w:abstractNumId w:val="12"/>
  </w:num>
  <w:num w:numId="15">
    <w:abstractNumId w:val="5"/>
  </w:num>
  <w:num w:numId="16">
    <w:abstractNumId w:val="5"/>
    <w:lvlOverride w:ilvl="0"/>
    <w:lvlOverride w:ilvl="1"/>
    <w:lvlOverride w:ilvl="2"/>
    <w:lvlOverride w:ilvl="3"/>
    <w:lvlOverride w:ilvl="4"/>
    <w:lvlOverride w:ilvl="5"/>
    <w:lvlOverride w:ilvl="6"/>
    <w:lvlOverride w:ilvl="7"/>
    <w:lvlOverride w:ilvl="8"/>
  </w:num>
  <w:num w:numId="17">
    <w:abstractNumId w:val="14"/>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embedSystemFonts/>
  <w:stylePaneFormatFilter w:val="3F01"/>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37AD8"/>
    <w:rsid w:val="00002C19"/>
    <w:rsid w:val="00002C37"/>
    <w:rsid w:val="00002F92"/>
    <w:rsid w:val="00003A43"/>
    <w:rsid w:val="00003CD8"/>
    <w:rsid w:val="00004E6E"/>
    <w:rsid w:val="00004EB5"/>
    <w:rsid w:val="0000787B"/>
    <w:rsid w:val="0001047B"/>
    <w:rsid w:val="000112D6"/>
    <w:rsid w:val="00012A38"/>
    <w:rsid w:val="00014B97"/>
    <w:rsid w:val="00015A47"/>
    <w:rsid w:val="00016B43"/>
    <w:rsid w:val="00016E4D"/>
    <w:rsid w:val="00023BC7"/>
    <w:rsid w:val="000244F9"/>
    <w:rsid w:val="00024FD8"/>
    <w:rsid w:val="0002539C"/>
    <w:rsid w:val="00025F8A"/>
    <w:rsid w:val="0002673B"/>
    <w:rsid w:val="00033887"/>
    <w:rsid w:val="00033A3E"/>
    <w:rsid w:val="00033FA6"/>
    <w:rsid w:val="0003444E"/>
    <w:rsid w:val="00035194"/>
    <w:rsid w:val="0004176A"/>
    <w:rsid w:val="0004258E"/>
    <w:rsid w:val="00043E76"/>
    <w:rsid w:val="00044A9A"/>
    <w:rsid w:val="00046C43"/>
    <w:rsid w:val="00046FAD"/>
    <w:rsid w:val="00051068"/>
    <w:rsid w:val="00053CD7"/>
    <w:rsid w:val="0005442B"/>
    <w:rsid w:val="000577A7"/>
    <w:rsid w:val="0006027A"/>
    <w:rsid w:val="000623FA"/>
    <w:rsid w:val="000670D1"/>
    <w:rsid w:val="00067396"/>
    <w:rsid w:val="0006746C"/>
    <w:rsid w:val="00070956"/>
    <w:rsid w:val="00073BA7"/>
    <w:rsid w:val="00073FFC"/>
    <w:rsid w:val="000755A6"/>
    <w:rsid w:val="00076064"/>
    <w:rsid w:val="000768E8"/>
    <w:rsid w:val="000779D2"/>
    <w:rsid w:val="00081F97"/>
    <w:rsid w:val="000842C0"/>
    <w:rsid w:val="00087310"/>
    <w:rsid w:val="00087914"/>
    <w:rsid w:val="00087CBF"/>
    <w:rsid w:val="000908CA"/>
    <w:rsid w:val="00091412"/>
    <w:rsid w:val="00094725"/>
    <w:rsid w:val="00095BC8"/>
    <w:rsid w:val="000A1150"/>
    <w:rsid w:val="000A1F21"/>
    <w:rsid w:val="000A38C9"/>
    <w:rsid w:val="000A4A27"/>
    <w:rsid w:val="000A5032"/>
    <w:rsid w:val="000A6CB3"/>
    <w:rsid w:val="000B2550"/>
    <w:rsid w:val="000B2B00"/>
    <w:rsid w:val="000B32A1"/>
    <w:rsid w:val="000B5AE4"/>
    <w:rsid w:val="000B6A63"/>
    <w:rsid w:val="000B75F7"/>
    <w:rsid w:val="000B7915"/>
    <w:rsid w:val="000C05E8"/>
    <w:rsid w:val="000C2DC7"/>
    <w:rsid w:val="000C479C"/>
    <w:rsid w:val="000C48C8"/>
    <w:rsid w:val="000C5272"/>
    <w:rsid w:val="000C699E"/>
    <w:rsid w:val="000C767B"/>
    <w:rsid w:val="000C7E41"/>
    <w:rsid w:val="000D08D4"/>
    <w:rsid w:val="000D5B75"/>
    <w:rsid w:val="000D60B6"/>
    <w:rsid w:val="000D770E"/>
    <w:rsid w:val="000E0479"/>
    <w:rsid w:val="000E21D0"/>
    <w:rsid w:val="000E2688"/>
    <w:rsid w:val="000E31F2"/>
    <w:rsid w:val="000E5F72"/>
    <w:rsid w:val="000E72E0"/>
    <w:rsid w:val="000F1BA3"/>
    <w:rsid w:val="000F2276"/>
    <w:rsid w:val="000F2328"/>
    <w:rsid w:val="000F2A9E"/>
    <w:rsid w:val="000F4908"/>
    <w:rsid w:val="000F5B8E"/>
    <w:rsid w:val="000F611A"/>
    <w:rsid w:val="000F644C"/>
    <w:rsid w:val="000F78FB"/>
    <w:rsid w:val="000F7FF6"/>
    <w:rsid w:val="0010053B"/>
    <w:rsid w:val="001025F9"/>
    <w:rsid w:val="00102605"/>
    <w:rsid w:val="00102A66"/>
    <w:rsid w:val="001045FD"/>
    <w:rsid w:val="001057C8"/>
    <w:rsid w:val="0010599A"/>
    <w:rsid w:val="00106CBD"/>
    <w:rsid w:val="00106D9A"/>
    <w:rsid w:val="00107B61"/>
    <w:rsid w:val="00110A9C"/>
    <w:rsid w:val="00116323"/>
    <w:rsid w:val="0011684E"/>
    <w:rsid w:val="00116908"/>
    <w:rsid w:val="00120803"/>
    <w:rsid w:val="001215EB"/>
    <w:rsid w:val="001230E5"/>
    <w:rsid w:val="0012506E"/>
    <w:rsid w:val="00126F15"/>
    <w:rsid w:val="001322B4"/>
    <w:rsid w:val="0013454F"/>
    <w:rsid w:val="00135AA6"/>
    <w:rsid w:val="00136327"/>
    <w:rsid w:val="00136B1F"/>
    <w:rsid w:val="0013716C"/>
    <w:rsid w:val="00137534"/>
    <w:rsid w:val="00137AD8"/>
    <w:rsid w:val="00137FFB"/>
    <w:rsid w:val="001416C5"/>
    <w:rsid w:val="00142402"/>
    <w:rsid w:val="00142D88"/>
    <w:rsid w:val="00142FE6"/>
    <w:rsid w:val="00143FDC"/>
    <w:rsid w:val="001451BE"/>
    <w:rsid w:val="00145711"/>
    <w:rsid w:val="00146E0A"/>
    <w:rsid w:val="00151D16"/>
    <w:rsid w:val="00151D6F"/>
    <w:rsid w:val="0015241D"/>
    <w:rsid w:val="00154725"/>
    <w:rsid w:val="00154BC7"/>
    <w:rsid w:val="00154E97"/>
    <w:rsid w:val="00156232"/>
    <w:rsid w:val="00157C6F"/>
    <w:rsid w:val="00160294"/>
    <w:rsid w:val="001617A6"/>
    <w:rsid w:val="00161859"/>
    <w:rsid w:val="00163566"/>
    <w:rsid w:val="00165A51"/>
    <w:rsid w:val="0017106D"/>
    <w:rsid w:val="001732F8"/>
    <w:rsid w:val="00173426"/>
    <w:rsid w:val="00174058"/>
    <w:rsid w:val="0017506F"/>
    <w:rsid w:val="00175969"/>
    <w:rsid w:val="001777BA"/>
    <w:rsid w:val="0018081C"/>
    <w:rsid w:val="00180B2D"/>
    <w:rsid w:val="00182FEF"/>
    <w:rsid w:val="00185697"/>
    <w:rsid w:val="001864F4"/>
    <w:rsid w:val="0018726C"/>
    <w:rsid w:val="0018753F"/>
    <w:rsid w:val="00187A77"/>
    <w:rsid w:val="00192F6B"/>
    <w:rsid w:val="00193471"/>
    <w:rsid w:val="00195485"/>
    <w:rsid w:val="001958E1"/>
    <w:rsid w:val="00195EE4"/>
    <w:rsid w:val="001A04BC"/>
    <w:rsid w:val="001A0DB5"/>
    <w:rsid w:val="001A0E1A"/>
    <w:rsid w:val="001A1E79"/>
    <w:rsid w:val="001A26B6"/>
    <w:rsid w:val="001A2EB1"/>
    <w:rsid w:val="001A685C"/>
    <w:rsid w:val="001A7D60"/>
    <w:rsid w:val="001B099B"/>
    <w:rsid w:val="001B3803"/>
    <w:rsid w:val="001B710D"/>
    <w:rsid w:val="001B79DA"/>
    <w:rsid w:val="001B7B54"/>
    <w:rsid w:val="001C067D"/>
    <w:rsid w:val="001C0AC8"/>
    <w:rsid w:val="001C1482"/>
    <w:rsid w:val="001C2E91"/>
    <w:rsid w:val="001C4D2C"/>
    <w:rsid w:val="001C5EC2"/>
    <w:rsid w:val="001C6056"/>
    <w:rsid w:val="001C6591"/>
    <w:rsid w:val="001C7FFB"/>
    <w:rsid w:val="001D02C2"/>
    <w:rsid w:val="001D0E65"/>
    <w:rsid w:val="001D10CD"/>
    <w:rsid w:val="001D3A58"/>
    <w:rsid w:val="001D3A6D"/>
    <w:rsid w:val="001D4207"/>
    <w:rsid w:val="001D4B29"/>
    <w:rsid w:val="001D5F16"/>
    <w:rsid w:val="001D61F9"/>
    <w:rsid w:val="001D66FE"/>
    <w:rsid w:val="001E0328"/>
    <w:rsid w:val="001E115C"/>
    <w:rsid w:val="001E1485"/>
    <w:rsid w:val="001E43B7"/>
    <w:rsid w:val="001E4C21"/>
    <w:rsid w:val="001E5883"/>
    <w:rsid w:val="001E629F"/>
    <w:rsid w:val="001F0049"/>
    <w:rsid w:val="001F0796"/>
    <w:rsid w:val="001F1EF6"/>
    <w:rsid w:val="001F3242"/>
    <w:rsid w:val="001F37D5"/>
    <w:rsid w:val="001F5023"/>
    <w:rsid w:val="001F5501"/>
    <w:rsid w:val="001F5BBC"/>
    <w:rsid w:val="00201D6F"/>
    <w:rsid w:val="00204677"/>
    <w:rsid w:val="00204870"/>
    <w:rsid w:val="00205BCA"/>
    <w:rsid w:val="00207157"/>
    <w:rsid w:val="00211D6C"/>
    <w:rsid w:val="002127C8"/>
    <w:rsid w:val="002152F2"/>
    <w:rsid w:val="00215686"/>
    <w:rsid w:val="00215C73"/>
    <w:rsid w:val="002171B7"/>
    <w:rsid w:val="00223201"/>
    <w:rsid w:val="00225864"/>
    <w:rsid w:val="002270D0"/>
    <w:rsid w:val="00230457"/>
    <w:rsid w:val="002327B7"/>
    <w:rsid w:val="00235D3E"/>
    <w:rsid w:val="00237740"/>
    <w:rsid w:val="00240AE3"/>
    <w:rsid w:val="002474E8"/>
    <w:rsid w:val="00251C8C"/>
    <w:rsid w:val="00252455"/>
    <w:rsid w:val="002535E8"/>
    <w:rsid w:val="0026159A"/>
    <w:rsid w:val="002628A9"/>
    <w:rsid w:val="00262D61"/>
    <w:rsid w:val="00263B9B"/>
    <w:rsid w:val="00263C56"/>
    <w:rsid w:val="00263D1B"/>
    <w:rsid w:val="00265E20"/>
    <w:rsid w:val="00266AB4"/>
    <w:rsid w:val="00274C5D"/>
    <w:rsid w:val="00275609"/>
    <w:rsid w:val="00277FD8"/>
    <w:rsid w:val="002806B3"/>
    <w:rsid w:val="002828FB"/>
    <w:rsid w:val="002834D5"/>
    <w:rsid w:val="00283AC7"/>
    <w:rsid w:val="00286759"/>
    <w:rsid w:val="0028772E"/>
    <w:rsid w:val="00290AB8"/>
    <w:rsid w:val="002910E6"/>
    <w:rsid w:val="00291662"/>
    <w:rsid w:val="00291BE2"/>
    <w:rsid w:val="0029248A"/>
    <w:rsid w:val="00292CAD"/>
    <w:rsid w:val="00293BBE"/>
    <w:rsid w:val="002945CD"/>
    <w:rsid w:val="00296427"/>
    <w:rsid w:val="00297178"/>
    <w:rsid w:val="002A138E"/>
    <w:rsid w:val="002A5F94"/>
    <w:rsid w:val="002A7196"/>
    <w:rsid w:val="002B1817"/>
    <w:rsid w:val="002B2D22"/>
    <w:rsid w:val="002B33C6"/>
    <w:rsid w:val="002B3D32"/>
    <w:rsid w:val="002B5733"/>
    <w:rsid w:val="002B6A69"/>
    <w:rsid w:val="002B6B12"/>
    <w:rsid w:val="002C0EDF"/>
    <w:rsid w:val="002C1882"/>
    <w:rsid w:val="002C1FD0"/>
    <w:rsid w:val="002C2F6E"/>
    <w:rsid w:val="002C385C"/>
    <w:rsid w:val="002C4A39"/>
    <w:rsid w:val="002C52C3"/>
    <w:rsid w:val="002C5B71"/>
    <w:rsid w:val="002D1C75"/>
    <w:rsid w:val="002D1D26"/>
    <w:rsid w:val="002D33A1"/>
    <w:rsid w:val="002D3E1C"/>
    <w:rsid w:val="002D4858"/>
    <w:rsid w:val="002D5607"/>
    <w:rsid w:val="002D5FBD"/>
    <w:rsid w:val="002D68AE"/>
    <w:rsid w:val="002D7538"/>
    <w:rsid w:val="002D7678"/>
    <w:rsid w:val="002E0147"/>
    <w:rsid w:val="002E0849"/>
    <w:rsid w:val="002E0FAA"/>
    <w:rsid w:val="002E1406"/>
    <w:rsid w:val="002E168A"/>
    <w:rsid w:val="002E2FC2"/>
    <w:rsid w:val="002E3BD7"/>
    <w:rsid w:val="002E4FEC"/>
    <w:rsid w:val="002E5E54"/>
    <w:rsid w:val="002E755D"/>
    <w:rsid w:val="002E7C54"/>
    <w:rsid w:val="002F03D3"/>
    <w:rsid w:val="002F04E7"/>
    <w:rsid w:val="002F166A"/>
    <w:rsid w:val="002F2A02"/>
    <w:rsid w:val="002F3863"/>
    <w:rsid w:val="002F5C18"/>
    <w:rsid w:val="002F701E"/>
    <w:rsid w:val="00302AA1"/>
    <w:rsid w:val="00304C58"/>
    <w:rsid w:val="003073DD"/>
    <w:rsid w:val="0031336B"/>
    <w:rsid w:val="00314EE0"/>
    <w:rsid w:val="003166A1"/>
    <w:rsid w:val="00317151"/>
    <w:rsid w:val="00322AA3"/>
    <w:rsid w:val="00323362"/>
    <w:rsid w:val="0032696B"/>
    <w:rsid w:val="00327336"/>
    <w:rsid w:val="003274F7"/>
    <w:rsid w:val="00327E85"/>
    <w:rsid w:val="003306E5"/>
    <w:rsid w:val="003324A1"/>
    <w:rsid w:val="0033262E"/>
    <w:rsid w:val="0033411A"/>
    <w:rsid w:val="003347FC"/>
    <w:rsid w:val="003351FC"/>
    <w:rsid w:val="00335356"/>
    <w:rsid w:val="0033785D"/>
    <w:rsid w:val="00337F7E"/>
    <w:rsid w:val="00340288"/>
    <w:rsid w:val="003415FA"/>
    <w:rsid w:val="00342359"/>
    <w:rsid w:val="003432D5"/>
    <w:rsid w:val="003437C0"/>
    <w:rsid w:val="00344263"/>
    <w:rsid w:val="00345F6C"/>
    <w:rsid w:val="003473CB"/>
    <w:rsid w:val="00347A56"/>
    <w:rsid w:val="003512E3"/>
    <w:rsid w:val="003542E7"/>
    <w:rsid w:val="00355258"/>
    <w:rsid w:val="003555D7"/>
    <w:rsid w:val="0035566D"/>
    <w:rsid w:val="0035603E"/>
    <w:rsid w:val="003561B9"/>
    <w:rsid w:val="0036096A"/>
    <w:rsid w:val="00360F94"/>
    <w:rsid w:val="003612D3"/>
    <w:rsid w:val="00362979"/>
    <w:rsid w:val="00364455"/>
    <w:rsid w:val="00364B15"/>
    <w:rsid w:val="00365EB4"/>
    <w:rsid w:val="00365EBD"/>
    <w:rsid w:val="0036659B"/>
    <w:rsid w:val="00371103"/>
    <w:rsid w:val="00381D9E"/>
    <w:rsid w:val="00381FCE"/>
    <w:rsid w:val="00384332"/>
    <w:rsid w:val="00384D96"/>
    <w:rsid w:val="00384FDB"/>
    <w:rsid w:val="00385143"/>
    <w:rsid w:val="00385640"/>
    <w:rsid w:val="003866C8"/>
    <w:rsid w:val="0038688B"/>
    <w:rsid w:val="00387636"/>
    <w:rsid w:val="00397060"/>
    <w:rsid w:val="003A0CEC"/>
    <w:rsid w:val="003A1E83"/>
    <w:rsid w:val="003A2B2A"/>
    <w:rsid w:val="003A5563"/>
    <w:rsid w:val="003A664E"/>
    <w:rsid w:val="003B0B16"/>
    <w:rsid w:val="003B0E54"/>
    <w:rsid w:val="003B5775"/>
    <w:rsid w:val="003C0381"/>
    <w:rsid w:val="003C044F"/>
    <w:rsid w:val="003C1544"/>
    <w:rsid w:val="003C2E1D"/>
    <w:rsid w:val="003C2F40"/>
    <w:rsid w:val="003C4A85"/>
    <w:rsid w:val="003C7125"/>
    <w:rsid w:val="003D39BA"/>
    <w:rsid w:val="003D483D"/>
    <w:rsid w:val="003D48E7"/>
    <w:rsid w:val="003D68F3"/>
    <w:rsid w:val="003D6900"/>
    <w:rsid w:val="003D7388"/>
    <w:rsid w:val="003D7546"/>
    <w:rsid w:val="003E0560"/>
    <w:rsid w:val="003E1594"/>
    <w:rsid w:val="003E1EF4"/>
    <w:rsid w:val="003E2892"/>
    <w:rsid w:val="003E6B1C"/>
    <w:rsid w:val="003F124F"/>
    <w:rsid w:val="003F332A"/>
    <w:rsid w:val="003F35B7"/>
    <w:rsid w:val="003F4542"/>
    <w:rsid w:val="003F57FD"/>
    <w:rsid w:val="003F6B89"/>
    <w:rsid w:val="003F7233"/>
    <w:rsid w:val="003F754A"/>
    <w:rsid w:val="00400D35"/>
    <w:rsid w:val="00401FAD"/>
    <w:rsid w:val="00402623"/>
    <w:rsid w:val="00402903"/>
    <w:rsid w:val="00406A6D"/>
    <w:rsid w:val="00407A54"/>
    <w:rsid w:val="00407B5C"/>
    <w:rsid w:val="00407B7D"/>
    <w:rsid w:val="00411AFA"/>
    <w:rsid w:val="00412411"/>
    <w:rsid w:val="00413775"/>
    <w:rsid w:val="00414E23"/>
    <w:rsid w:val="004249B5"/>
    <w:rsid w:val="0042675A"/>
    <w:rsid w:val="004277B4"/>
    <w:rsid w:val="0043381D"/>
    <w:rsid w:val="00433E0C"/>
    <w:rsid w:val="00434E78"/>
    <w:rsid w:val="0043540A"/>
    <w:rsid w:val="004366D3"/>
    <w:rsid w:val="00440730"/>
    <w:rsid w:val="004419E2"/>
    <w:rsid w:val="00445939"/>
    <w:rsid w:val="00445960"/>
    <w:rsid w:val="00446A19"/>
    <w:rsid w:val="00446E1A"/>
    <w:rsid w:val="00450912"/>
    <w:rsid w:val="0045383F"/>
    <w:rsid w:val="00457476"/>
    <w:rsid w:val="004600BA"/>
    <w:rsid w:val="00460451"/>
    <w:rsid w:val="004612D7"/>
    <w:rsid w:val="004624B4"/>
    <w:rsid w:val="00467CCD"/>
    <w:rsid w:val="00467D0C"/>
    <w:rsid w:val="00471500"/>
    <w:rsid w:val="00474086"/>
    <w:rsid w:val="0047587E"/>
    <w:rsid w:val="0047668A"/>
    <w:rsid w:val="00476AFF"/>
    <w:rsid w:val="004775D7"/>
    <w:rsid w:val="00477FF5"/>
    <w:rsid w:val="00480128"/>
    <w:rsid w:val="004813DD"/>
    <w:rsid w:val="004824FA"/>
    <w:rsid w:val="00482780"/>
    <w:rsid w:val="00482F98"/>
    <w:rsid w:val="0048354F"/>
    <w:rsid w:val="00483AD9"/>
    <w:rsid w:val="00485F74"/>
    <w:rsid w:val="004869F5"/>
    <w:rsid w:val="004870F5"/>
    <w:rsid w:val="00487C92"/>
    <w:rsid w:val="004916E9"/>
    <w:rsid w:val="00492370"/>
    <w:rsid w:val="00494A2B"/>
    <w:rsid w:val="00497829"/>
    <w:rsid w:val="0049785D"/>
    <w:rsid w:val="004A046E"/>
    <w:rsid w:val="004A1A8E"/>
    <w:rsid w:val="004A7E83"/>
    <w:rsid w:val="004B1910"/>
    <w:rsid w:val="004B1AE6"/>
    <w:rsid w:val="004B3EBF"/>
    <w:rsid w:val="004B5717"/>
    <w:rsid w:val="004B7025"/>
    <w:rsid w:val="004B7981"/>
    <w:rsid w:val="004C3D2D"/>
    <w:rsid w:val="004C4236"/>
    <w:rsid w:val="004D0435"/>
    <w:rsid w:val="004D55E5"/>
    <w:rsid w:val="004E02B5"/>
    <w:rsid w:val="004E1A2B"/>
    <w:rsid w:val="004E2E6D"/>
    <w:rsid w:val="004E3BD4"/>
    <w:rsid w:val="004E3E34"/>
    <w:rsid w:val="004E4218"/>
    <w:rsid w:val="004E4B9F"/>
    <w:rsid w:val="004E4C15"/>
    <w:rsid w:val="004E4FDD"/>
    <w:rsid w:val="004E4FFC"/>
    <w:rsid w:val="004F0DC0"/>
    <w:rsid w:val="004F1A28"/>
    <w:rsid w:val="004F3018"/>
    <w:rsid w:val="004F3D88"/>
    <w:rsid w:val="004F40D6"/>
    <w:rsid w:val="004F5051"/>
    <w:rsid w:val="004F6BF4"/>
    <w:rsid w:val="004F6C15"/>
    <w:rsid w:val="004F719D"/>
    <w:rsid w:val="0050047E"/>
    <w:rsid w:val="005025DB"/>
    <w:rsid w:val="00504430"/>
    <w:rsid w:val="00504640"/>
    <w:rsid w:val="00511FBA"/>
    <w:rsid w:val="00513FA5"/>
    <w:rsid w:val="005160A5"/>
    <w:rsid w:val="00520EE0"/>
    <w:rsid w:val="005229A3"/>
    <w:rsid w:val="00525305"/>
    <w:rsid w:val="00526424"/>
    <w:rsid w:val="00526988"/>
    <w:rsid w:val="00527945"/>
    <w:rsid w:val="005302E2"/>
    <w:rsid w:val="00531C9F"/>
    <w:rsid w:val="005338AB"/>
    <w:rsid w:val="00542856"/>
    <w:rsid w:val="00545338"/>
    <w:rsid w:val="00546BA6"/>
    <w:rsid w:val="00547DD4"/>
    <w:rsid w:val="005503A0"/>
    <w:rsid w:val="00550C87"/>
    <w:rsid w:val="0055179C"/>
    <w:rsid w:val="005519D0"/>
    <w:rsid w:val="005520F2"/>
    <w:rsid w:val="005525A3"/>
    <w:rsid w:val="00554076"/>
    <w:rsid w:val="00555307"/>
    <w:rsid w:val="005555A8"/>
    <w:rsid w:val="0055583E"/>
    <w:rsid w:val="00556C59"/>
    <w:rsid w:val="00556D1F"/>
    <w:rsid w:val="005570A3"/>
    <w:rsid w:val="0055729F"/>
    <w:rsid w:val="005575E9"/>
    <w:rsid w:val="005603C1"/>
    <w:rsid w:val="005611A2"/>
    <w:rsid w:val="005627FB"/>
    <w:rsid w:val="00563867"/>
    <w:rsid w:val="0056584F"/>
    <w:rsid w:val="00566047"/>
    <w:rsid w:val="00566E73"/>
    <w:rsid w:val="00570B45"/>
    <w:rsid w:val="0057204A"/>
    <w:rsid w:val="00572134"/>
    <w:rsid w:val="00572A41"/>
    <w:rsid w:val="00573020"/>
    <w:rsid w:val="00573887"/>
    <w:rsid w:val="00573B77"/>
    <w:rsid w:val="005774CF"/>
    <w:rsid w:val="00580740"/>
    <w:rsid w:val="00581298"/>
    <w:rsid w:val="00581A93"/>
    <w:rsid w:val="00581CF8"/>
    <w:rsid w:val="00584DBB"/>
    <w:rsid w:val="00586B48"/>
    <w:rsid w:val="00587C84"/>
    <w:rsid w:val="00590614"/>
    <w:rsid w:val="0059388E"/>
    <w:rsid w:val="00593F96"/>
    <w:rsid w:val="0059469E"/>
    <w:rsid w:val="00595866"/>
    <w:rsid w:val="00595A17"/>
    <w:rsid w:val="005978D3"/>
    <w:rsid w:val="005A2705"/>
    <w:rsid w:val="005A2BB7"/>
    <w:rsid w:val="005A616D"/>
    <w:rsid w:val="005A739D"/>
    <w:rsid w:val="005B187C"/>
    <w:rsid w:val="005B2597"/>
    <w:rsid w:val="005B3AA3"/>
    <w:rsid w:val="005B5DBD"/>
    <w:rsid w:val="005C1245"/>
    <w:rsid w:val="005C1FF7"/>
    <w:rsid w:val="005C2E98"/>
    <w:rsid w:val="005C3D9E"/>
    <w:rsid w:val="005C4B15"/>
    <w:rsid w:val="005C66B5"/>
    <w:rsid w:val="005C6A9D"/>
    <w:rsid w:val="005C7E1C"/>
    <w:rsid w:val="005D0983"/>
    <w:rsid w:val="005D1C74"/>
    <w:rsid w:val="005D234F"/>
    <w:rsid w:val="005D2CCC"/>
    <w:rsid w:val="005D3FF0"/>
    <w:rsid w:val="005D4802"/>
    <w:rsid w:val="005D48E4"/>
    <w:rsid w:val="005D5FCB"/>
    <w:rsid w:val="005D6CC8"/>
    <w:rsid w:val="005D74B5"/>
    <w:rsid w:val="005E040A"/>
    <w:rsid w:val="005E0D2F"/>
    <w:rsid w:val="005E33C3"/>
    <w:rsid w:val="005E57FF"/>
    <w:rsid w:val="005E6E55"/>
    <w:rsid w:val="005F0EA4"/>
    <w:rsid w:val="005F1197"/>
    <w:rsid w:val="005F1F94"/>
    <w:rsid w:val="005F20BB"/>
    <w:rsid w:val="005F523B"/>
    <w:rsid w:val="005F54D3"/>
    <w:rsid w:val="005F5E7A"/>
    <w:rsid w:val="005F6F4D"/>
    <w:rsid w:val="005F7FBF"/>
    <w:rsid w:val="00601715"/>
    <w:rsid w:val="006020F7"/>
    <w:rsid w:val="00606336"/>
    <w:rsid w:val="0060646D"/>
    <w:rsid w:val="00607943"/>
    <w:rsid w:val="006100EB"/>
    <w:rsid w:val="00610262"/>
    <w:rsid w:val="00610C13"/>
    <w:rsid w:val="00611AE5"/>
    <w:rsid w:val="006120DB"/>
    <w:rsid w:val="006135D3"/>
    <w:rsid w:val="00615B17"/>
    <w:rsid w:val="0061607A"/>
    <w:rsid w:val="006162FD"/>
    <w:rsid w:val="00617636"/>
    <w:rsid w:val="00617FC3"/>
    <w:rsid w:val="006212FC"/>
    <w:rsid w:val="00621B98"/>
    <w:rsid w:val="00622AA5"/>
    <w:rsid w:val="00623ADA"/>
    <w:rsid w:val="00623C86"/>
    <w:rsid w:val="006240BC"/>
    <w:rsid w:val="006241B3"/>
    <w:rsid w:val="00625039"/>
    <w:rsid w:val="0062509C"/>
    <w:rsid w:val="0062515A"/>
    <w:rsid w:val="006251A9"/>
    <w:rsid w:val="00625686"/>
    <w:rsid w:val="0062661D"/>
    <w:rsid w:val="00626C93"/>
    <w:rsid w:val="00631943"/>
    <w:rsid w:val="00632BEC"/>
    <w:rsid w:val="00635FDA"/>
    <w:rsid w:val="00636D82"/>
    <w:rsid w:val="00636EBA"/>
    <w:rsid w:val="00637900"/>
    <w:rsid w:val="00637965"/>
    <w:rsid w:val="00637B1B"/>
    <w:rsid w:val="00637D0F"/>
    <w:rsid w:val="0064077A"/>
    <w:rsid w:val="00640ECF"/>
    <w:rsid w:val="006431C4"/>
    <w:rsid w:val="0064617F"/>
    <w:rsid w:val="006477DC"/>
    <w:rsid w:val="00650267"/>
    <w:rsid w:val="00650F4A"/>
    <w:rsid w:val="00653BE4"/>
    <w:rsid w:val="00655106"/>
    <w:rsid w:val="00655424"/>
    <w:rsid w:val="0065738A"/>
    <w:rsid w:val="00661EAB"/>
    <w:rsid w:val="006644AD"/>
    <w:rsid w:val="0066499D"/>
    <w:rsid w:val="00664D64"/>
    <w:rsid w:val="00665DD0"/>
    <w:rsid w:val="006707EB"/>
    <w:rsid w:val="00670BBE"/>
    <w:rsid w:val="00670C14"/>
    <w:rsid w:val="00671314"/>
    <w:rsid w:val="00672659"/>
    <w:rsid w:val="00672690"/>
    <w:rsid w:val="00673673"/>
    <w:rsid w:val="0067458D"/>
    <w:rsid w:val="00676EF2"/>
    <w:rsid w:val="00677398"/>
    <w:rsid w:val="00680700"/>
    <w:rsid w:val="006809A5"/>
    <w:rsid w:val="0068542C"/>
    <w:rsid w:val="00686E1C"/>
    <w:rsid w:val="00687EB9"/>
    <w:rsid w:val="00690407"/>
    <w:rsid w:val="00692C6A"/>
    <w:rsid w:val="006944B6"/>
    <w:rsid w:val="006949CE"/>
    <w:rsid w:val="006A128B"/>
    <w:rsid w:val="006A1D6C"/>
    <w:rsid w:val="006A252A"/>
    <w:rsid w:val="006A60A5"/>
    <w:rsid w:val="006A7B06"/>
    <w:rsid w:val="006B172D"/>
    <w:rsid w:val="006B5D6B"/>
    <w:rsid w:val="006B678C"/>
    <w:rsid w:val="006B7026"/>
    <w:rsid w:val="006B790D"/>
    <w:rsid w:val="006C1224"/>
    <w:rsid w:val="006C7B7A"/>
    <w:rsid w:val="006D1FF8"/>
    <w:rsid w:val="006D2680"/>
    <w:rsid w:val="006D3D9A"/>
    <w:rsid w:val="006D48C7"/>
    <w:rsid w:val="006D5DD6"/>
    <w:rsid w:val="006D671C"/>
    <w:rsid w:val="006D7FFC"/>
    <w:rsid w:val="006E01F3"/>
    <w:rsid w:val="006E0240"/>
    <w:rsid w:val="006E57DB"/>
    <w:rsid w:val="006F05B1"/>
    <w:rsid w:val="006F1C50"/>
    <w:rsid w:val="006F2CC0"/>
    <w:rsid w:val="006F3141"/>
    <w:rsid w:val="006F3B3D"/>
    <w:rsid w:val="006F4087"/>
    <w:rsid w:val="006F42B0"/>
    <w:rsid w:val="006F64BC"/>
    <w:rsid w:val="00700E63"/>
    <w:rsid w:val="0070134F"/>
    <w:rsid w:val="0070238D"/>
    <w:rsid w:val="007030F3"/>
    <w:rsid w:val="00703418"/>
    <w:rsid w:val="00703B89"/>
    <w:rsid w:val="00710DAB"/>
    <w:rsid w:val="0071154E"/>
    <w:rsid w:val="00712CBC"/>
    <w:rsid w:val="00716B72"/>
    <w:rsid w:val="00717B27"/>
    <w:rsid w:val="00720CB3"/>
    <w:rsid w:val="00721061"/>
    <w:rsid w:val="00721646"/>
    <w:rsid w:val="00721CDC"/>
    <w:rsid w:val="007222F6"/>
    <w:rsid w:val="007244F7"/>
    <w:rsid w:val="00724A4C"/>
    <w:rsid w:val="007251E0"/>
    <w:rsid w:val="00725749"/>
    <w:rsid w:val="00726D94"/>
    <w:rsid w:val="00727A47"/>
    <w:rsid w:val="00730124"/>
    <w:rsid w:val="007302A0"/>
    <w:rsid w:val="00730DEA"/>
    <w:rsid w:val="00732D7F"/>
    <w:rsid w:val="007333FC"/>
    <w:rsid w:val="00741986"/>
    <w:rsid w:val="00741B4F"/>
    <w:rsid w:val="00746A44"/>
    <w:rsid w:val="0074721F"/>
    <w:rsid w:val="00750AA3"/>
    <w:rsid w:val="0075142D"/>
    <w:rsid w:val="00752E69"/>
    <w:rsid w:val="0075376D"/>
    <w:rsid w:val="0075381D"/>
    <w:rsid w:val="007539CE"/>
    <w:rsid w:val="00754B1C"/>
    <w:rsid w:val="007568E9"/>
    <w:rsid w:val="00757D64"/>
    <w:rsid w:val="007629DB"/>
    <w:rsid w:val="007634C6"/>
    <w:rsid w:val="00763E0C"/>
    <w:rsid w:val="007648AE"/>
    <w:rsid w:val="007661B8"/>
    <w:rsid w:val="00766BC5"/>
    <w:rsid w:val="00771083"/>
    <w:rsid w:val="00771F3B"/>
    <w:rsid w:val="00772F95"/>
    <w:rsid w:val="007762E4"/>
    <w:rsid w:val="00776FE9"/>
    <w:rsid w:val="00780C0B"/>
    <w:rsid w:val="00780D0E"/>
    <w:rsid w:val="00782669"/>
    <w:rsid w:val="0078343E"/>
    <w:rsid w:val="00783B88"/>
    <w:rsid w:val="007850F2"/>
    <w:rsid w:val="00787260"/>
    <w:rsid w:val="00787737"/>
    <w:rsid w:val="0079064B"/>
    <w:rsid w:val="00792AE7"/>
    <w:rsid w:val="00794996"/>
    <w:rsid w:val="00796A3F"/>
    <w:rsid w:val="007A306D"/>
    <w:rsid w:val="007A57B6"/>
    <w:rsid w:val="007A63C9"/>
    <w:rsid w:val="007A6725"/>
    <w:rsid w:val="007B782A"/>
    <w:rsid w:val="007C13C0"/>
    <w:rsid w:val="007C1F85"/>
    <w:rsid w:val="007C70B9"/>
    <w:rsid w:val="007D0973"/>
    <w:rsid w:val="007D1257"/>
    <w:rsid w:val="007D2169"/>
    <w:rsid w:val="007D3376"/>
    <w:rsid w:val="007D3838"/>
    <w:rsid w:val="007E0204"/>
    <w:rsid w:val="007E0CA6"/>
    <w:rsid w:val="007E0CC6"/>
    <w:rsid w:val="007E18E0"/>
    <w:rsid w:val="007E3594"/>
    <w:rsid w:val="007E44EB"/>
    <w:rsid w:val="007E47CA"/>
    <w:rsid w:val="007E561D"/>
    <w:rsid w:val="007E61A2"/>
    <w:rsid w:val="007E6C5C"/>
    <w:rsid w:val="007F1163"/>
    <w:rsid w:val="007F1300"/>
    <w:rsid w:val="007F7343"/>
    <w:rsid w:val="00800A50"/>
    <w:rsid w:val="008013F9"/>
    <w:rsid w:val="008017B8"/>
    <w:rsid w:val="00801FF5"/>
    <w:rsid w:val="00804454"/>
    <w:rsid w:val="00804761"/>
    <w:rsid w:val="008053E0"/>
    <w:rsid w:val="00810660"/>
    <w:rsid w:val="00810FCF"/>
    <w:rsid w:val="008117C1"/>
    <w:rsid w:val="00813CF7"/>
    <w:rsid w:val="00813D2C"/>
    <w:rsid w:val="0081702C"/>
    <w:rsid w:val="008171CE"/>
    <w:rsid w:val="008212B5"/>
    <w:rsid w:val="00822006"/>
    <w:rsid w:val="008231DC"/>
    <w:rsid w:val="00823663"/>
    <w:rsid w:val="0082412C"/>
    <w:rsid w:val="00824459"/>
    <w:rsid w:val="008307F1"/>
    <w:rsid w:val="00830D50"/>
    <w:rsid w:val="008334D8"/>
    <w:rsid w:val="0083399E"/>
    <w:rsid w:val="00833FC3"/>
    <w:rsid w:val="008356BE"/>
    <w:rsid w:val="00835C6E"/>
    <w:rsid w:val="008407AF"/>
    <w:rsid w:val="008407CD"/>
    <w:rsid w:val="00840B5B"/>
    <w:rsid w:val="00842355"/>
    <w:rsid w:val="008446AF"/>
    <w:rsid w:val="00844A5A"/>
    <w:rsid w:val="0084502B"/>
    <w:rsid w:val="00845061"/>
    <w:rsid w:val="008450BA"/>
    <w:rsid w:val="0084589C"/>
    <w:rsid w:val="00851A5C"/>
    <w:rsid w:val="00852CA0"/>
    <w:rsid w:val="00853762"/>
    <w:rsid w:val="008553E5"/>
    <w:rsid w:val="00855C4A"/>
    <w:rsid w:val="008617D3"/>
    <w:rsid w:val="008651E7"/>
    <w:rsid w:val="00866163"/>
    <w:rsid w:val="008713A2"/>
    <w:rsid w:val="00872DC7"/>
    <w:rsid w:val="00873C23"/>
    <w:rsid w:val="008771C5"/>
    <w:rsid w:val="00880D11"/>
    <w:rsid w:val="00881072"/>
    <w:rsid w:val="008852C4"/>
    <w:rsid w:val="008854B2"/>
    <w:rsid w:val="00885637"/>
    <w:rsid w:val="00886B71"/>
    <w:rsid w:val="008901BE"/>
    <w:rsid w:val="00895FC3"/>
    <w:rsid w:val="00897FCB"/>
    <w:rsid w:val="008A0C2D"/>
    <w:rsid w:val="008A42DE"/>
    <w:rsid w:val="008A6AD6"/>
    <w:rsid w:val="008B0685"/>
    <w:rsid w:val="008B07F8"/>
    <w:rsid w:val="008B1B01"/>
    <w:rsid w:val="008B404D"/>
    <w:rsid w:val="008B4C5F"/>
    <w:rsid w:val="008B577B"/>
    <w:rsid w:val="008B6CE6"/>
    <w:rsid w:val="008B7944"/>
    <w:rsid w:val="008C0501"/>
    <w:rsid w:val="008C57B6"/>
    <w:rsid w:val="008C6ABD"/>
    <w:rsid w:val="008D35CA"/>
    <w:rsid w:val="008D3C17"/>
    <w:rsid w:val="008D4B1F"/>
    <w:rsid w:val="008D54A8"/>
    <w:rsid w:val="008D643C"/>
    <w:rsid w:val="008D6FAC"/>
    <w:rsid w:val="008D7EE5"/>
    <w:rsid w:val="008E0684"/>
    <w:rsid w:val="008E0AF2"/>
    <w:rsid w:val="008E1EBC"/>
    <w:rsid w:val="008E2D53"/>
    <w:rsid w:val="008E2F37"/>
    <w:rsid w:val="008E3842"/>
    <w:rsid w:val="008E4304"/>
    <w:rsid w:val="008E4722"/>
    <w:rsid w:val="008E4F8C"/>
    <w:rsid w:val="008E54E6"/>
    <w:rsid w:val="008E600B"/>
    <w:rsid w:val="008F1414"/>
    <w:rsid w:val="008F173B"/>
    <w:rsid w:val="008F23C9"/>
    <w:rsid w:val="008F2E70"/>
    <w:rsid w:val="008F35D3"/>
    <w:rsid w:val="008F65CC"/>
    <w:rsid w:val="008F6D8B"/>
    <w:rsid w:val="009016D6"/>
    <w:rsid w:val="00902ADD"/>
    <w:rsid w:val="00902CE7"/>
    <w:rsid w:val="00903657"/>
    <w:rsid w:val="009052DE"/>
    <w:rsid w:val="00906329"/>
    <w:rsid w:val="00907180"/>
    <w:rsid w:val="009073B3"/>
    <w:rsid w:val="0091237A"/>
    <w:rsid w:val="00915AAD"/>
    <w:rsid w:val="009168D4"/>
    <w:rsid w:val="009170F6"/>
    <w:rsid w:val="00920648"/>
    <w:rsid w:val="0092067C"/>
    <w:rsid w:val="00920751"/>
    <w:rsid w:val="0092335E"/>
    <w:rsid w:val="00923446"/>
    <w:rsid w:val="009248B6"/>
    <w:rsid w:val="00925F90"/>
    <w:rsid w:val="00927DEB"/>
    <w:rsid w:val="009320BA"/>
    <w:rsid w:val="00935BAC"/>
    <w:rsid w:val="0093698B"/>
    <w:rsid w:val="00936D22"/>
    <w:rsid w:val="009370C2"/>
    <w:rsid w:val="00940001"/>
    <w:rsid w:val="00942EBF"/>
    <w:rsid w:val="009436C8"/>
    <w:rsid w:val="00943F36"/>
    <w:rsid w:val="00944ED3"/>
    <w:rsid w:val="009468EC"/>
    <w:rsid w:val="00950744"/>
    <w:rsid w:val="00950B1F"/>
    <w:rsid w:val="009510BF"/>
    <w:rsid w:val="00952B6C"/>
    <w:rsid w:val="00953C7A"/>
    <w:rsid w:val="009555B5"/>
    <w:rsid w:val="00955D58"/>
    <w:rsid w:val="00956FB7"/>
    <w:rsid w:val="00960D4A"/>
    <w:rsid w:val="00960F45"/>
    <w:rsid w:val="009615EC"/>
    <w:rsid w:val="0096348A"/>
    <w:rsid w:val="009639D5"/>
    <w:rsid w:val="00965722"/>
    <w:rsid w:val="00965ACF"/>
    <w:rsid w:val="009671ED"/>
    <w:rsid w:val="00967A07"/>
    <w:rsid w:val="00971C12"/>
    <w:rsid w:val="009722CF"/>
    <w:rsid w:val="009724D1"/>
    <w:rsid w:val="009732D1"/>
    <w:rsid w:val="009737F6"/>
    <w:rsid w:val="00975A5C"/>
    <w:rsid w:val="009761B7"/>
    <w:rsid w:val="00976853"/>
    <w:rsid w:val="0097761E"/>
    <w:rsid w:val="0097781D"/>
    <w:rsid w:val="00977C1E"/>
    <w:rsid w:val="009807A1"/>
    <w:rsid w:val="00980F9E"/>
    <w:rsid w:val="00983814"/>
    <w:rsid w:val="00986A43"/>
    <w:rsid w:val="00986C40"/>
    <w:rsid w:val="009871DF"/>
    <w:rsid w:val="0098733C"/>
    <w:rsid w:val="009873EB"/>
    <w:rsid w:val="0099120C"/>
    <w:rsid w:val="00993F87"/>
    <w:rsid w:val="00995E2D"/>
    <w:rsid w:val="0099712E"/>
    <w:rsid w:val="009A0D43"/>
    <w:rsid w:val="009A451B"/>
    <w:rsid w:val="009A544A"/>
    <w:rsid w:val="009A58F9"/>
    <w:rsid w:val="009B189E"/>
    <w:rsid w:val="009B252E"/>
    <w:rsid w:val="009B354A"/>
    <w:rsid w:val="009B4BF0"/>
    <w:rsid w:val="009B52C0"/>
    <w:rsid w:val="009B5426"/>
    <w:rsid w:val="009B5A4D"/>
    <w:rsid w:val="009B64E7"/>
    <w:rsid w:val="009B664C"/>
    <w:rsid w:val="009B7EF0"/>
    <w:rsid w:val="009C3392"/>
    <w:rsid w:val="009C4F04"/>
    <w:rsid w:val="009C5E96"/>
    <w:rsid w:val="009C5EE6"/>
    <w:rsid w:val="009C70D8"/>
    <w:rsid w:val="009C7536"/>
    <w:rsid w:val="009D1C36"/>
    <w:rsid w:val="009D3143"/>
    <w:rsid w:val="009D6090"/>
    <w:rsid w:val="009E19FD"/>
    <w:rsid w:val="009E1EFB"/>
    <w:rsid w:val="009E2A69"/>
    <w:rsid w:val="009E4084"/>
    <w:rsid w:val="009E4D35"/>
    <w:rsid w:val="009E54BE"/>
    <w:rsid w:val="009E6C5B"/>
    <w:rsid w:val="009F33F9"/>
    <w:rsid w:val="009F46A5"/>
    <w:rsid w:val="009F503C"/>
    <w:rsid w:val="009F78B2"/>
    <w:rsid w:val="00A00207"/>
    <w:rsid w:val="00A004AD"/>
    <w:rsid w:val="00A00A38"/>
    <w:rsid w:val="00A01DE5"/>
    <w:rsid w:val="00A03F98"/>
    <w:rsid w:val="00A06EAD"/>
    <w:rsid w:val="00A12206"/>
    <w:rsid w:val="00A1307C"/>
    <w:rsid w:val="00A14048"/>
    <w:rsid w:val="00A14586"/>
    <w:rsid w:val="00A14968"/>
    <w:rsid w:val="00A15B02"/>
    <w:rsid w:val="00A16304"/>
    <w:rsid w:val="00A16B40"/>
    <w:rsid w:val="00A16E58"/>
    <w:rsid w:val="00A17AC7"/>
    <w:rsid w:val="00A20A0D"/>
    <w:rsid w:val="00A20D7C"/>
    <w:rsid w:val="00A211AD"/>
    <w:rsid w:val="00A21AA0"/>
    <w:rsid w:val="00A26E7A"/>
    <w:rsid w:val="00A32879"/>
    <w:rsid w:val="00A33213"/>
    <w:rsid w:val="00A340CF"/>
    <w:rsid w:val="00A36D13"/>
    <w:rsid w:val="00A42211"/>
    <w:rsid w:val="00A42915"/>
    <w:rsid w:val="00A43281"/>
    <w:rsid w:val="00A43325"/>
    <w:rsid w:val="00A4449B"/>
    <w:rsid w:val="00A45C7C"/>
    <w:rsid w:val="00A45E5B"/>
    <w:rsid w:val="00A46552"/>
    <w:rsid w:val="00A47E31"/>
    <w:rsid w:val="00A5173E"/>
    <w:rsid w:val="00A526B5"/>
    <w:rsid w:val="00A539D6"/>
    <w:rsid w:val="00A54B15"/>
    <w:rsid w:val="00A553AC"/>
    <w:rsid w:val="00A57E94"/>
    <w:rsid w:val="00A616A0"/>
    <w:rsid w:val="00A6199F"/>
    <w:rsid w:val="00A63D16"/>
    <w:rsid w:val="00A64181"/>
    <w:rsid w:val="00A655C2"/>
    <w:rsid w:val="00A67B86"/>
    <w:rsid w:val="00A67FF2"/>
    <w:rsid w:val="00A7175A"/>
    <w:rsid w:val="00A71ABC"/>
    <w:rsid w:val="00A738AA"/>
    <w:rsid w:val="00A74EAB"/>
    <w:rsid w:val="00A77163"/>
    <w:rsid w:val="00A77ECE"/>
    <w:rsid w:val="00A82242"/>
    <w:rsid w:val="00A82D6E"/>
    <w:rsid w:val="00A83DA9"/>
    <w:rsid w:val="00A86DE2"/>
    <w:rsid w:val="00A92AE2"/>
    <w:rsid w:val="00A93947"/>
    <w:rsid w:val="00A95896"/>
    <w:rsid w:val="00AA245D"/>
    <w:rsid w:val="00AA2E85"/>
    <w:rsid w:val="00AA3434"/>
    <w:rsid w:val="00AA6D09"/>
    <w:rsid w:val="00AA7CAE"/>
    <w:rsid w:val="00AB2CA2"/>
    <w:rsid w:val="00AB5866"/>
    <w:rsid w:val="00AC0850"/>
    <w:rsid w:val="00AC1898"/>
    <w:rsid w:val="00AC2312"/>
    <w:rsid w:val="00AC26CB"/>
    <w:rsid w:val="00AC2762"/>
    <w:rsid w:val="00AC5D07"/>
    <w:rsid w:val="00AC70B1"/>
    <w:rsid w:val="00AD024E"/>
    <w:rsid w:val="00AD08B5"/>
    <w:rsid w:val="00AD18D4"/>
    <w:rsid w:val="00AD1A71"/>
    <w:rsid w:val="00AD2971"/>
    <w:rsid w:val="00AD46C1"/>
    <w:rsid w:val="00AD62DA"/>
    <w:rsid w:val="00AE0948"/>
    <w:rsid w:val="00AE435E"/>
    <w:rsid w:val="00AE4982"/>
    <w:rsid w:val="00AE4AB8"/>
    <w:rsid w:val="00AE4D7C"/>
    <w:rsid w:val="00AE54F9"/>
    <w:rsid w:val="00AE786E"/>
    <w:rsid w:val="00AE7C70"/>
    <w:rsid w:val="00AE7DB0"/>
    <w:rsid w:val="00AF02D3"/>
    <w:rsid w:val="00AF19F7"/>
    <w:rsid w:val="00AF411C"/>
    <w:rsid w:val="00AF65F5"/>
    <w:rsid w:val="00AF689D"/>
    <w:rsid w:val="00AF79AA"/>
    <w:rsid w:val="00B03429"/>
    <w:rsid w:val="00B063A7"/>
    <w:rsid w:val="00B072DF"/>
    <w:rsid w:val="00B114F6"/>
    <w:rsid w:val="00B130A2"/>
    <w:rsid w:val="00B13DFB"/>
    <w:rsid w:val="00B15E1D"/>
    <w:rsid w:val="00B1652C"/>
    <w:rsid w:val="00B21630"/>
    <w:rsid w:val="00B2262C"/>
    <w:rsid w:val="00B239EC"/>
    <w:rsid w:val="00B24928"/>
    <w:rsid w:val="00B259ED"/>
    <w:rsid w:val="00B25E24"/>
    <w:rsid w:val="00B2748F"/>
    <w:rsid w:val="00B30CBC"/>
    <w:rsid w:val="00B3218E"/>
    <w:rsid w:val="00B32F86"/>
    <w:rsid w:val="00B37077"/>
    <w:rsid w:val="00B4000B"/>
    <w:rsid w:val="00B40ADE"/>
    <w:rsid w:val="00B4314C"/>
    <w:rsid w:val="00B43C07"/>
    <w:rsid w:val="00B44685"/>
    <w:rsid w:val="00B4475F"/>
    <w:rsid w:val="00B45345"/>
    <w:rsid w:val="00B47537"/>
    <w:rsid w:val="00B476EC"/>
    <w:rsid w:val="00B5019E"/>
    <w:rsid w:val="00B51518"/>
    <w:rsid w:val="00B52858"/>
    <w:rsid w:val="00B52D4D"/>
    <w:rsid w:val="00B53334"/>
    <w:rsid w:val="00B558C5"/>
    <w:rsid w:val="00B55C4F"/>
    <w:rsid w:val="00B5721B"/>
    <w:rsid w:val="00B5798E"/>
    <w:rsid w:val="00B57A45"/>
    <w:rsid w:val="00B61E59"/>
    <w:rsid w:val="00B629AC"/>
    <w:rsid w:val="00B62D2C"/>
    <w:rsid w:val="00B632F5"/>
    <w:rsid w:val="00B65B9F"/>
    <w:rsid w:val="00B65EA7"/>
    <w:rsid w:val="00B679D3"/>
    <w:rsid w:val="00B70B13"/>
    <w:rsid w:val="00B72276"/>
    <w:rsid w:val="00B72B27"/>
    <w:rsid w:val="00B732DC"/>
    <w:rsid w:val="00B734A1"/>
    <w:rsid w:val="00B75EA7"/>
    <w:rsid w:val="00B76168"/>
    <w:rsid w:val="00B7656C"/>
    <w:rsid w:val="00B76AE9"/>
    <w:rsid w:val="00B81734"/>
    <w:rsid w:val="00B82ADE"/>
    <w:rsid w:val="00B83ACC"/>
    <w:rsid w:val="00B857FF"/>
    <w:rsid w:val="00B86053"/>
    <w:rsid w:val="00B913B0"/>
    <w:rsid w:val="00B91A2A"/>
    <w:rsid w:val="00B9503E"/>
    <w:rsid w:val="00B97C6E"/>
    <w:rsid w:val="00BA01F9"/>
    <w:rsid w:val="00BA1DA7"/>
    <w:rsid w:val="00BA2070"/>
    <w:rsid w:val="00BA2956"/>
    <w:rsid w:val="00BA33C7"/>
    <w:rsid w:val="00BA42E1"/>
    <w:rsid w:val="00BA4D52"/>
    <w:rsid w:val="00BB0035"/>
    <w:rsid w:val="00BB1589"/>
    <w:rsid w:val="00BB192B"/>
    <w:rsid w:val="00BB21A1"/>
    <w:rsid w:val="00BB6B0C"/>
    <w:rsid w:val="00BB7933"/>
    <w:rsid w:val="00BB7FC1"/>
    <w:rsid w:val="00BC0361"/>
    <w:rsid w:val="00BC0F3C"/>
    <w:rsid w:val="00BC16B8"/>
    <w:rsid w:val="00BC1DAF"/>
    <w:rsid w:val="00BC23C6"/>
    <w:rsid w:val="00BC29DD"/>
    <w:rsid w:val="00BC41C2"/>
    <w:rsid w:val="00BC4B7C"/>
    <w:rsid w:val="00BC50A9"/>
    <w:rsid w:val="00BC57F0"/>
    <w:rsid w:val="00BC58F4"/>
    <w:rsid w:val="00BC5AF0"/>
    <w:rsid w:val="00BC7008"/>
    <w:rsid w:val="00BC7B7A"/>
    <w:rsid w:val="00BC7CD6"/>
    <w:rsid w:val="00BD0F55"/>
    <w:rsid w:val="00BD30BF"/>
    <w:rsid w:val="00BD40B0"/>
    <w:rsid w:val="00BD4373"/>
    <w:rsid w:val="00BD4E4A"/>
    <w:rsid w:val="00BD71FA"/>
    <w:rsid w:val="00BE1564"/>
    <w:rsid w:val="00BE1CF0"/>
    <w:rsid w:val="00BE69DF"/>
    <w:rsid w:val="00BE7D46"/>
    <w:rsid w:val="00BF041B"/>
    <w:rsid w:val="00BF0C5C"/>
    <w:rsid w:val="00BF1407"/>
    <w:rsid w:val="00BF2280"/>
    <w:rsid w:val="00BF3D5D"/>
    <w:rsid w:val="00BF544E"/>
    <w:rsid w:val="00BF6376"/>
    <w:rsid w:val="00BF63FE"/>
    <w:rsid w:val="00BF6992"/>
    <w:rsid w:val="00BF7171"/>
    <w:rsid w:val="00BF79C0"/>
    <w:rsid w:val="00C040BD"/>
    <w:rsid w:val="00C049A8"/>
    <w:rsid w:val="00C05B0A"/>
    <w:rsid w:val="00C077BC"/>
    <w:rsid w:val="00C11C22"/>
    <w:rsid w:val="00C124A6"/>
    <w:rsid w:val="00C1446D"/>
    <w:rsid w:val="00C17828"/>
    <w:rsid w:val="00C2080E"/>
    <w:rsid w:val="00C20D7F"/>
    <w:rsid w:val="00C2192B"/>
    <w:rsid w:val="00C21A2A"/>
    <w:rsid w:val="00C21F48"/>
    <w:rsid w:val="00C24446"/>
    <w:rsid w:val="00C245CA"/>
    <w:rsid w:val="00C263BA"/>
    <w:rsid w:val="00C264DF"/>
    <w:rsid w:val="00C26786"/>
    <w:rsid w:val="00C26A5D"/>
    <w:rsid w:val="00C30B06"/>
    <w:rsid w:val="00C30FF1"/>
    <w:rsid w:val="00C3106D"/>
    <w:rsid w:val="00C42571"/>
    <w:rsid w:val="00C42692"/>
    <w:rsid w:val="00C427C3"/>
    <w:rsid w:val="00C42DCB"/>
    <w:rsid w:val="00C4586B"/>
    <w:rsid w:val="00C473C1"/>
    <w:rsid w:val="00C478B7"/>
    <w:rsid w:val="00C509E1"/>
    <w:rsid w:val="00C525E5"/>
    <w:rsid w:val="00C52D55"/>
    <w:rsid w:val="00C53CE2"/>
    <w:rsid w:val="00C540F1"/>
    <w:rsid w:val="00C54D23"/>
    <w:rsid w:val="00C569D4"/>
    <w:rsid w:val="00C6194C"/>
    <w:rsid w:val="00C636C8"/>
    <w:rsid w:val="00C64731"/>
    <w:rsid w:val="00C64D59"/>
    <w:rsid w:val="00C64FF3"/>
    <w:rsid w:val="00C66583"/>
    <w:rsid w:val="00C7316A"/>
    <w:rsid w:val="00C737E0"/>
    <w:rsid w:val="00C739E1"/>
    <w:rsid w:val="00C73C1A"/>
    <w:rsid w:val="00C75469"/>
    <w:rsid w:val="00C76220"/>
    <w:rsid w:val="00C8292E"/>
    <w:rsid w:val="00C856F5"/>
    <w:rsid w:val="00C914CF"/>
    <w:rsid w:val="00C93992"/>
    <w:rsid w:val="00C9528C"/>
    <w:rsid w:val="00CA028E"/>
    <w:rsid w:val="00CA2222"/>
    <w:rsid w:val="00CA431C"/>
    <w:rsid w:val="00CA53EE"/>
    <w:rsid w:val="00CA69F7"/>
    <w:rsid w:val="00CB16CB"/>
    <w:rsid w:val="00CB18D8"/>
    <w:rsid w:val="00CB1C27"/>
    <w:rsid w:val="00CB273E"/>
    <w:rsid w:val="00CB2807"/>
    <w:rsid w:val="00CB309F"/>
    <w:rsid w:val="00CB57B5"/>
    <w:rsid w:val="00CB5EB9"/>
    <w:rsid w:val="00CC2E27"/>
    <w:rsid w:val="00CC2F3D"/>
    <w:rsid w:val="00CC3185"/>
    <w:rsid w:val="00CC4A9D"/>
    <w:rsid w:val="00CC4D1F"/>
    <w:rsid w:val="00CC5F23"/>
    <w:rsid w:val="00CC64D6"/>
    <w:rsid w:val="00CC7AED"/>
    <w:rsid w:val="00CD22EF"/>
    <w:rsid w:val="00CD24B4"/>
    <w:rsid w:val="00CD2714"/>
    <w:rsid w:val="00CD37F7"/>
    <w:rsid w:val="00CD4B04"/>
    <w:rsid w:val="00CD603D"/>
    <w:rsid w:val="00CD71CB"/>
    <w:rsid w:val="00CD7971"/>
    <w:rsid w:val="00CD7CEF"/>
    <w:rsid w:val="00CE034D"/>
    <w:rsid w:val="00CE10FD"/>
    <w:rsid w:val="00CE6F7E"/>
    <w:rsid w:val="00CE7418"/>
    <w:rsid w:val="00CF1ECA"/>
    <w:rsid w:val="00CF3FB9"/>
    <w:rsid w:val="00CF4CB3"/>
    <w:rsid w:val="00CF567B"/>
    <w:rsid w:val="00CF77C1"/>
    <w:rsid w:val="00D005AA"/>
    <w:rsid w:val="00D00B2A"/>
    <w:rsid w:val="00D0274A"/>
    <w:rsid w:val="00D02CF6"/>
    <w:rsid w:val="00D04F21"/>
    <w:rsid w:val="00D05B6E"/>
    <w:rsid w:val="00D05F96"/>
    <w:rsid w:val="00D06A91"/>
    <w:rsid w:val="00D06C5F"/>
    <w:rsid w:val="00D07F3B"/>
    <w:rsid w:val="00D1075A"/>
    <w:rsid w:val="00D11366"/>
    <w:rsid w:val="00D163F9"/>
    <w:rsid w:val="00D178C1"/>
    <w:rsid w:val="00D2026A"/>
    <w:rsid w:val="00D22376"/>
    <w:rsid w:val="00D22449"/>
    <w:rsid w:val="00D22B98"/>
    <w:rsid w:val="00D22DFA"/>
    <w:rsid w:val="00D26D33"/>
    <w:rsid w:val="00D2761F"/>
    <w:rsid w:val="00D279E4"/>
    <w:rsid w:val="00D27DAA"/>
    <w:rsid w:val="00D311D4"/>
    <w:rsid w:val="00D32236"/>
    <w:rsid w:val="00D322C9"/>
    <w:rsid w:val="00D32B65"/>
    <w:rsid w:val="00D3362E"/>
    <w:rsid w:val="00D34342"/>
    <w:rsid w:val="00D344BA"/>
    <w:rsid w:val="00D35033"/>
    <w:rsid w:val="00D40630"/>
    <w:rsid w:val="00D42ACF"/>
    <w:rsid w:val="00D443A3"/>
    <w:rsid w:val="00D45C68"/>
    <w:rsid w:val="00D50F0A"/>
    <w:rsid w:val="00D51495"/>
    <w:rsid w:val="00D516C7"/>
    <w:rsid w:val="00D521A5"/>
    <w:rsid w:val="00D5443A"/>
    <w:rsid w:val="00D55ABA"/>
    <w:rsid w:val="00D60DCC"/>
    <w:rsid w:val="00D61082"/>
    <w:rsid w:val="00D61921"/>
    <w:rsid w:val="00D64774"/>
    <w:rsid w:val="00D65A45"/>
    <w:rsid w:val="00D66849"/>
    <w:rsid w:val="00D71FEC"/>
    <w:rsid w:val="00D72C9D"/>
    <w:rsid w:val="00D72E8F"/>
    <w:rsid w:val="00D73A22"/>
    <w:rsid w:val="00D83E4B"/>
    <w:rsid w:val="00D84CA8"/>
    <w:rsid w:val="00D861EC"/>
    <w:rsid w:val="00D87579"/>
    <w:rsid w:val="00D8764C"/>
    <w:rsid w:val="00D8791A"/>
    <w:rsid w:val="00D9048F"/>
    <w:rsid w:val="00D919A0"/>
    <w:rsid w:val="00D91E7E"/>
    <w:rsid w:val="00D9211E"/>
    <w:rsid w:val="00D959FC"/>
    <w:rsid w:val="00D95E3B"/>
    <w:rsid w:val="00D96785"/>
    <w:rsid w:val="00D968B6"/>
    <w:rsid w:val="00DA009E"/>
    <w:rsid w:val="00DA2400"/>
    <w:rsid w:val="00DA2A05"/>
    <w:rsid w:val="00DA46E9"/>
    <w:rsid w:val="00DA49D7"/>
    <w:rsid w:val="00DA73C9"/>
    <w:rsid w:val="00DB04AD"/>
    <w:rsid w:val="00DB0791"/>
    <w:rsid w:val="00DB171F"/>
    <w:rsid w:val="00DB4D57"/>
    <w:rsid w:val="00DB5960"/>
    <w:rsid w:val="00DB5D08"/>
    <w:rsid w:val="00DB776B"/>
    <w:rsid w:val="00DC4B42"/>
    <w:rsid w:val="00DD0680"/>
    <w:rsid w:val="00DD549A"/>
    <w:rsid w:val="00DD62F9"/>
    <w:rsid w:val="00DD76A0"/>
    <w:rsid w:val="00DE068D"/>
    <w:rsid w:val="00DE1C16"/>
    <w:rsid w:val="00DE3652"/>
    <w:rsid w:val="00DE4B1D"/>
    <w:rsid w:val="00DE5366"/>
    <w:rsid w:val="00DE6EAE"/>
    <w:rsid w:val="00DE76AB"/>
    <w:rsid w:val="00DF0B37"/>
    <w:rsid w:val="00DF12ED"/>
    <w:rsid w:val="00DF24A6"/>
    <w:rsid w:val="00DF2C98"/>
    <w:rsid w:val="00DF39D6"/>
    <w:rsid w:val="00DF46A9"/>
    <w:rsid w:val="00DF47F4"/>
    <w:rsid w:val="00DF4CBA"/>
    <w:rsid w:val="00DF5BA3"/>
    <w:rsid w:val="00DF5FDF"/>
    <w:rsid w:val="00DF7EFA"/>
    <w:rsid w:val="00E03172"/>
    <w:rsid w:val="00E04FF6"/>
    <w:rsid w:val="00E100DE"/>
    <w:rsid w:val="00E11A7D"/>
    <w:rsid w:val="00E11BE3"/>
    <w:rsid w:val="00E1335A"/>
    <w:rsid w:val="00E15203"/>
    <w:rsid w:val="00E15327"/>
    <w:rsid w:val="00E163C1"/>
    <w:rsid w:val="00E209EC"/>
    <w:rsid w:val="00E21262"/>
    <w:rsid w:val="00E221C9"/>
    <w:rsid w:val="00E2224F"/>
    <w:rsid w:val="00E25E80"/>
    <w:rsid w:val="00E27C19"/>
    <w:rsid w:val="00E309B2"/>
    <w:rsid w:val="00E30F1C"/>
    <w:rsid w:val="00E319DB"/>
    <w:rsid w:val="00E353CC"/>
    <w:rsid w:val="00E35A95"/>
    <w:rsid w:val="00E366A0"/>
    <w:rsid w:val="00E40A35"/>
    <w:rsid w:val="00E42209"/>
    <w:rsid w:val="00E446EB"/>
    <w:rsid w:val="00E47D15"/>
    <w:rsid w:val="00E508E8"/>
    <w:rsid w:val="00E53B18"/>
    <w:rsid w:val="00E552F5"/>
    <w:rsid w:val="00E56179"/>
    <w:rsid w:val="00E5763E"/>
    <w:rsid w:val="00E6163A"/>
    <w:rsid w:val="00E6205A"/>
    <w:rsid w:val="00E62A54"/>
    <w:rsid w:val="00E63C13"/>
    <w:rsid w:val="00E64774"/>
    <w:rsid w:val="00E649DF"/>
    <w:rsid w:val="00E64CFE"/>
    <w:rsid w:val="00E65BE5"/>
    <w:rsid w:val="00E6719E"/>
    <w:rsid w:val="00E678D6"/>
    <w:rsid w:val="00E71D20"/>
    <w:rsid w:val="00E72E49"/>
    <w:rsid w:val="00E75819"/>
    <w:rsid w:val="00E772A3"/>
    <w:rsid w:val="00E77389"/>
    <w:rsid w:val="00E77967"/>
    <w:rsid w:val="00E77F4E"/>
    <w:rsid w:val="00E8007D"/>
    <w:rsid w:val="00E81A43"/>
    <w:rsid w:val="00E83F69"/>
    <w:rsid w:val="00E84EFB"/>
    <w:rsid w:val="00E861E6"/>
    <w:rsid w:val="00E94DE8"/>
    <w:rsid w:val="00E94F2F"/>
    <w:rsid w:val="00E95168"/>
    <w:rsid w:val="00E95D7F"/>
    <w:rsid w:val="00EA3809"/>
    <w:rsid w:val="00EA39F5"/>
    <w:rsid w:val="00EA4F35"/>
    <w:rsid w:val="00EA50D4"/>
    <w:rsid w:val="00EA52BD"/>
    <w:rsid w:val="00EB02DF"/>
    <w:rsid w:val="00EB0B9D"/>
    <w:rsid w:val="00EB328E"/>
    <w:rsid w:val="00EB4A02"/>
    <w:rsid w:val="00EB6065"/>
    <w:rsid w:val="00EB78DF"/>
    <w:rsid w:val="00EC069B"/>
    <w:rsid w:val="00EC0FDA"/>
    <w:rsid w:val="00EC1C0E"/>
    <w:rsid w:val="00EC2237"/>
    <w:rsid w:val="00EC48A2"/>
    <w:rsid w:val="00EC60DC"/>
    <w:rsid w:val="00EC658C"/>
    <w:rsid w:val="00EC7FB2"/>
    <w:rsid w:val="00ED0D4A"/>
    <w:rsid w:val="00ED3ACB"/>
    <w:rsid w:val="00ED6526"/>
    <w:rsid w:val="00ED72C1"/>
    <w:rsid w:val="00ED771B"/>
    <w:rsid w:val="00ED7ACE"/>
    <w:rsid w:val="00ED7BEC"/>
    <w:rsid w:val="00ED7E57"/>
    <w:rsid w:val="00EE13C1"/>
    <w:rsid w:val="00EE2890"/>
    <w:rsid w:val="00EE2C68"/>
    <w:rsid w:val="00EE4EF0"/>
    <w:rsid w:val="00EE6012"/>
    <w:rsid w:val="00EE64FE"/>
    <w:rsid w:val="00EE66EB"/>
    <w:rsid w:val="00EE6C89"/>
    <w:rsid w:val="00EE7A40"/>
    <w:rsid w:val="00EF2BCB"/>
    <w:rsid w:val="00EF3DA9"/>
    <w:rsid w:val="00EF6BC3"/>
    <w:rsid w:val="00F01353"/>
    <w:rsid w:val="00F03133"/>
    <w:rsid w:val="00F0532B"/>
    <w:rsid w:val="00F073D7"/>
    <w:rsid w:val="00F1009D"/>
    <w:rsid w:val="00F129C5"/>
    <w:rsid w:val="00F134B8"/>
    <w:rsid w:val="00F14700"/>
    <w:rsid w:val="00F14B65"/>
    <w:rsid w:val="00F158B7"/>
    <w:rsid w:val="00F20DA4"/>
    <w:rsid w:val="00F21A59"/>
    <w:rsid w:val="00F24027"/>
    <w:rsid w:val="00F25DD9"/>
    <w:rsid w:val="00F27309"/>
    <w:rsid w:val="00F27BAC"/>
    <w:rsid w:val="00F3037A"/>
    <w:rsid w:val="00F30E2E"/>
    <w:rsid w:val="00F310B9"/>
    <w:rsid w:val="00F324C8"/>
    <w:rsid w:val="00F333AF"/>
    <w:rsid w:val="00F33739"/>
    <w:rsid w:val="00F33FD1"/>
    <w:rsid w:val="00F37638"/>
    <w:rsid w:val="00F426B3"/>
    <w:rsid w:val="00F4341D"/>
    <w:rsid w:val="00F4463D"/>
    <w:rsid w:val="00F4522D"/>
    <w:rsid w:val="00F46B22"/>
    <w:rsid w:val="00F52405"/>
    <w:rsid w:val="00F52A28"/>
    <w:rsid w:val="00F53EC2"/>
    <w:rsid w:val="00F54E13"/>
    <w:rsid w:val="00F565FD"/>
    <w:rsid w:val="00F57421"/>
    <w:rsid w:val="00F604D4"/>
    <w:rsid w:val="00F60965"/>
    <w:rsid w:val="00F611C0"/>
    <w:rsid w:val="00F61D56"/>
    <w:rsid w:val="00F628D4"/>
    <w:rsid w:val="00F62E4D"/>
    <w:rsid w:val="00F62FB4"/>
    <w:rsid w:val="00F65B1E"/>
    <w:rsid w:val="00F6600E"/>
    <w:rsid w:val="00F66926"/>
    <w:rsid w:val="00F67C9F"/>
    <w:rsid w:val="00F67F85"/>
    <w:rsid w:val="00F7331D"/>
    <w:rsid w:val="00F7465F"/>
    <w:rsid w:val="00F754A6"/>
    <w:rsid w:val="00F822B2"/>
    <w:rsid w:val="00F82D8E"/>
    <w:rsid w:val="00F82EBD"/>
    <w:rsid w:val="00F83AC4"/>
    <w:rsid w:val="00F94D17"/>
    <w:rsid w:val="00F95400"/>
    <w:rsid w:val="00F955F3"/>
    <w:rsid w:val="00F959DB"/>
    <w:rsid w:val="00F971DA"/>
    <w:rsid w:val="00F97A33"/>
    <w:rsid w:val="00FA20E9"/>
    <w:rsid w:val="00FA2D11"/>
    <w:rsid w:val="00FA41B6"/>
    <w:rsid w:val="00FA4CB5"/>
    <w:rsid w:val="00FA4D80"/>
    <w:rsid w:val="00FA6948"/>
    <w:rsid w:val="00FB0B54"/>
    <w:rsid w:val="00FB0C77"/>
    <w:rsid w:val="00FB0D8C"/>
    <w:rsid w:val="00FB22E6"/>
    <w:rsid w:val="00FB385E"/>
    <w:rsid w:val="00FB6B35"/>
    <w:rsid w:val="00FC0DC2"/>
    <w:rsid w:val="00FC2280"/>
    <w:rsid w:val="00FC2FE5"/>
    <w:rsid w:val="00FC32E5"/>
    <w:rsid w:val="00FC44D0"/>
    <w:rsid w:val="00FC65D0"/>
    <w:rsid w:val="00FC7071"/>
    <w:rsid w:val="00FD26B6"/>
    <w:rsid w:val="00FD2D2A"/>
    <w:rsid w:val="00FD4EF5"/>
    <w:rsid w:val="00FD65CB"/>
    <w:rsid w:val="00FD6F9E"/>
    <w:rsid w:val="00FE16DE"/>
    <w:rsid w:val="00FE1734"/>
    <w:rsid w:val="00FF07EE"/>
    <w:rsid w:val="00FF0812"/>
    <w:rsid w:val="00FF160D"/>
    <w:rsid w:val="00FF59C4"/>
    <w:rsid w:val="00FF6300"/>
    <w:rsid w:val="00FF7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uppressAutoHyphens/>
      <w:jc w:val="center"/>
      <w:outlineLvl w:val="0"/>
    </w:pPr>
    <w:rPr>
      <w:rFonts w:ascii="TimesET" w:hAnsi="TimesET"/>
      <w:sz w:val="28"/>
      <w:lang/>
    </w:rPr>
  </w:style>
  <w:style w:type="paragraph" w:styleId="2">
    <w:name w:val="heading 2"/>
    <w:basedOn w:val="a"/>
    <w:next w:val="a"/>
    <w:link w:val="20"/>
    <w:qFormat/>
    <w:pPr>
      <w:keepNext/>
      <w:outlineLvl w:val="1"/>
    </w:pPr>
    <w:rPr>
      <w:sz w:val="28"/>
      <w:lang/>
    </w:rPr>
  </w:style>
  <w:style w:type="paragraph" w:styleId="3">
    <w:name w:val="heading 3"/>
    <w:basedOn w:val="a"/>
    <w:next w:val="a"/>
    <w:link w:val="30"/>
    <w:uiPriority w:val="99"/>
    <w:qFormat/>
    <w:pPr>
      <w:keepNext/>
      <w:suppressAutoHyphens/>
      <w:jc w:val="center"/>
      <w:outlineLvl w:val="2"/>
    </w:pPr>
    <w:rPr>
      <w:rFonts w:ascii="TimesET" w:hAnsi="TimesET"/>
      <w:sz w:val="36"/>
      <w:lang/>
    </w:rPr>
  </w:style>
  <w:style w:type="paragraph" w:styleId="5">
    <w:name w:val="heading 5"/>
    <w:basedOn w:val="a"/>
    <w:next w:val="a"/>
    <w:link w:val="50"/>
    <w:qFormat/>
    <w:rsid w:val="00757D64"/>
    <w:pPr>
      <w:keepNext/>
      <w:ind w:firstLine="720"/>
      <w:jc w:val="center"/>
      <w:outlineLvl w:val="4"/>
    </w:pPr>
    <w:rPr>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caption"/>
    <w:basedOn w:val="a"/>
    <w:next w:val="a"/>
    <w:qFormat/>
    <w:pPr>
      <w:jc w:val="both"/>
    </w:pPr>
    <w:rPr>
      <w:sz w:val="28"/>
    </w:rPr>
  </w:style>
  <w:style w:type="paragraph" w:styleId="a4">
    <w:name w:val="Title"/>
    <w:basedOn w:val="a"/>
    <w:link w:val="a5"/>
    <w:qFormat/>
    <w:pPr>
      <w:suppressAutoHyphens/>
      <w:jc w:val="center"/>
    </w:pPr>
    <w:rPr>
      <w:rFonts w:ascii="TimesET" w:hAnsi="TimesET"/>
      <w:sz w:val="32"/>
      <w:lang/>
    </w:rPr>
  </w:style>
  <w:style w:type="paragraph" w:styleId="a6">
    <w:name w:val="header"/>
    <w:basedOn w:val="a"/>
    <w:link w:val="a7"/>
    <w:pPr>
      <w:tabs>
        <w:tab w:val="center" w:pos="4677"/>
        <w:tab w:val="right" w:pos="9355"/>
      </w:tabs>
    </w:pPr>
    <w:rPr>
      <w:lang/>
    </w:rPr>
  </w:style>
  <w:style w:type="character" w:styleId="a8">
    <w:name w:val="page number"/>
    <w:basedOn w:val="a0"/>
  </w:style>
  <w:style w:type="paragraph" w:customStyle="1" w:styleId="--">
    <w:name w:val="- СТРАНИЦА -"/>
    <w:rPr>
      <w:sz w:val="24"/>
      <w:szCs w:val="24"/>
    </w:rPr>
  </w:style>
  <w:style w:type="paragraph" w:styleId="a9">
    <w:name w:val="Body Text Indent"/>
    <w:aliases w:val="Основной текст 1"/>
    <w:basedOn w:val="a"/>
    <w:link w:val="aa"/>
    <w:pPr>
      <w:shd w:val="clear" w:color="auto" w:fill="FFFFFF"/>
      <w:autoSpaceDE w:val="0"/>
      <w:autoSpaceDN w:val="0"/>
      <w:adjustRightInd w:val="0"/>
      <w:ind w:left="360" w:hanging="360"/>
      <w:jc w:val="both"/>
    </w:pPr>
    <w:rPr>
      <w:color w:val="000000"/>
      <w:sz w:val="28"/>
      <w:szCs w:val="28"/>
      <w:lang/>
    </w:rPr>
  </w:style>
  <w:style w:type="table" w:styleId="ab">
    <w:name w:val="Table Grid"/>
    <w:basedOn w:val="a1"/>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Автозамена"/>
    <w:rsid w:val="00822006"/>
    <w:rPr>
      <w:sz w:val="24"/>
      <w:szCs w:val="24"/>
    </w:rPr>
  </w:style>
  <w:style w:type="paragraph" w:customStyle="1" w:styleId="ad">
    <w:name w:val=" Знак"/>
    <w:basedOn w:val="a"/>
    <w:rsid w:val="005F6F4D"/>
    <w:rPr>
      <w:rFonts w:ascii="Verdana" w:hAnsi="Verdana" w:cs="Verdana"/>
      <w:sz w:val="20"/>
      <w:szCs w:val="20"/>
      <w:lang w:val="en-US" w:eastAsia="en-US"/>
    </w:rPr>
  </w:style>
  <w:style w:type="character" w:customStyle="1" w:styleId="21">
    <w:name w:val="Основной текст с отступом 2 Знак"/>
    <w:link w:val="22"/>
    <w:locked/>
    <w:rsid w:val="00B82ADE"/>
    <w:rPr>
      <w:sz w:val="28"/>
      <w:szCs w:val="28"/>
    </w:rPr>
  </w:style>
  <w:style w:type="paragraph" w:styleId="22">
    <w:name w:val="Body Text Indent 2"/>
    <w:basedOn w:val="a"/>
    <w:link w:val="21"/>
    <w:rsid w:val="00B82ADE"/>
    <w:pPr>
      <w:spacing w:after="120" w:line="480" w:lineRule="auto"/>
      <w:ind w:left="283"/>
    </w:pPr>
    <w:rPr>
      <w:sz w:val="28"/>
      <w:szCs w:val="28"/>
      <w:lang/>
    </w:rPr>
  </w:style>
  <w:style w:type="character" w:customStyle="1" w:styleId="210">
    <w:name w:val="Основной текст с отступом 2 Знак1"/>
    <w:basedOn w:val="a0"/>
    <w:link w:val="22"/>
    <w:rsid w:val="00B82ADE"/>
    <w:rPr>
      <w:sz w:val="24"/>
      <w:szCs w:val="24"/>
    </w:rPr>
  </w:style>
  <w:style w:type="paragraph" w:customStyle="1" w:styleId="ConsPlusNormal">
    <w:name w:val="ConsPlusNormal"/>
    <w:rsid w:val="00B82ADE"/>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B82ADE"/>
    <w:pPr>
      <w:widowControl w:val="0"/>
      <w:autoSpaceDE w:val="0"/>
      <w:autoSpaceDN w:val="0"/>
      <w:adjustRightInd w:val="0"/>
    </w:pPr>
    <w:rPr>
      <w:rFonts w:ascii="Arial" w:hAnsi="Arial" w:cs="Arial"/>
      <w:b/>
      <w:bCs/>
    </w:rPr>
  </w:style>
  <w:style w:type="paragraph" w:customStyle="1" w:styleId="snews">
    <w:name w:val="snews"/>
    <w:basedOn w:val="a"/>
    <w:rsid w:val="00B82ADE"/>
    <w:pPr>
      <w:spacing w:before="100" w:beforeAutospacing="1" w:after="100" w:afterAutospacing="1" w:line="240" w:lineRule="atLeast"/>
    </w:pPr>
    <w:rPr>
      <w:rFonts w:ascii="Verdana" w:eastAsia="Arial Unicode MS" w:hAnsi="Verdana" w:cs="Verdana"/>
      <w:color w:val="202020"/>
      <w:sz w:val="18"/>
      <w:szCs w:val="18"/>
    </w:rPr>
  </w:style>
  <w:style w:type="character" w:customStyle="1" w:styleId="ae">
    <w:name w:val="Гипертекстовая ссылка"/>
    <w:uiPriority w:val="99"/>
    <w:rsid w:val="00B82ADE"/>
    <w:rPr>
      <w:color w:val="106BBE"/>
    </w:rPr>
  </w:style>
  <w:style w:type="paragraph" w:styleId="af">
    <w:name w:val="Balloon Text"/>
    <w:basedOn w:val="a"/>
    <w:link w:val="af0"/>
    <w:rsid w:val="00F426B3"/>
    <w:rPr>
      <w:rFonts w:ascii="Tahoma" w:hAnsi="Tahoma" w:cs="Tahoma"/>
      <w:sz w:val="16"/>
      <w:szCs w:val="16"/>
    </w:rPr>
  </w:style>
  <w:style w:type="character" w:customStyle="1" w:styleId="af0">
    <w:name w:val="Текст выноски Знак"/>
    <w:basedOn w:val="a0"/>
    <w:link w:val="af"/>
    <w:rsid w:val="00F426B3"/>
    <w:rPr>
      <w:rFonts w:ascii="Tahoma" w:hAnsi="Tahoma" w:cs="Tahoma"/>
      <w:sz w:val="16"/>
      <w:szCs w:val="16"/>
    </w:rPr>
  </w:style>
  <w:style w:type="paragraph" w:styleId="af1">
    <w:name w:val="Plain Text"/>
    <w:basedOn w:val="a"/>
    <w:link w:val="af2"/>
    <w:uiPriority w:val="99"/>
    <w:rsid w:val="00757D64"/>
    <w:rPr>
      <w:rFonts w:ascii="Courier New" w:hAnsi="Courier New" w:cs="Courier New"/>
      <w:sz w:val="20"/>
      <w:szCs w:val="20"/>
    </w:rPr>
  </w:style>
  <w:style w:type="character" w:customStyle="1" w:styleId="af2">
    <w:name w:val="Текст Знак"/>
    <w:basedOn w:val="a0"/>
    <w:link w:val="af1"/>
    <w:uiPriority w:val="99"/>
    <w:rsid w:val="00757D64"/>
    <w:rPr>
      <w:rFonts w:ascii="Courier New" w:hAnsi="Courier New" w:cs="Courier New"/>
    </w:rPr>
  </w:style>
  <w:style w:type="character" w:customStyle="1" w:styleId="50">
    <w:name w:val="Заголовок 5 Знак"/>
    <w:basedOn w:val="a0"/>
    <w:link w:val="5"/>
    <w:rsid w:val="00757D64"/>
    <w:rPr>
      <w:sz w:val="24"/>
    </w:rPr>
  </w:style>
  <w:style w:type="character" w:customStyle="1" w:styleId="10">
    <w:name w:val="Заголовок 1 Знак"/>
    <w:link w:val="1"/>
    <w:rsid w:val="00757D64"/>
    <w:rPr>
      <w:rFonts w:ascii="TimesET" w:hAnsi="TimesET"/>
      <w:sz w:val="28"/>
      <w:szCs w:val="24"/>
    </w:rPr>
  </w:style>
  <w:style w:type="character" w:customStyle="1" w:styleId="30">
    <w:name w:val="Заголовок 3 Знак"/>
    <w:link w:val="3"/>
    <w:uiPriority w:val="99"/>
    <w:rsid w:val="00757D64"/>
    <w:rPr>
      <w:rFonts w:ascii="TimesET" w:hAnsi="TimesET"/>
      <w:sz w:val="36"/>
      <w:szCs w:val="24"/>
    </w:rPr>
  </w:style>
  <w:style w:type="character" w:customStyle="1" w:styleId="a5">
    <w:name w:val="Название Знак"/>
    <w:link w:val="a4"/>
    <w:rsid w:val="00757D64"/>
    <w:rPr>
      <w:rFonts w:ascii="TimesET" w:hAnsi="TimesET"/>
      <w:sz w:val="32"/>
      <w:szCs w:val="24"/>
    </w:rPr>
  </w:style>
  <w:style w:type="character" w:customStyle="1" w:styleId="a7">
    <w:name w:val="Верхний колонтитул Знак"/>
    <w:link w:val="a6"/>
    <w:rsid w:val="00757D64"/>
    <w:rPr>
      <w:sz w:val="24"/>
      <w:szCs w:val="24"/>
    </w:rPr>
  </w:style>
  <w:style w:type="character" w:customStyle="1" w:styleId="af3">
    <w:name w:val="Цветовое выделение"/>
    <w:uiPriority w:val="99"/>
    <w:rsid w:val="00757D64"/>
    <w:rPr>
      <w:b/>
      <w:bCs/>
      <w:color w:val="000080"/>
    </w:rPr>
  </w:style>
  <w:style w:type="paragraph" w:customStyle="1" w:styleId="af4">
    <w:name w:val="Нормальный (таблица)"/>
    <w:basedOn w:val="a"/>
    <w:next w:val="a"/>
    <w:rsid w:val="00757D64"/>
    <w:pPr>
      <w:widowControl w:val="0"/>
      <w:autoSpaceDE w:val="0"/>
      <w:autoSpaceDN w:val="0"/>
      <w:adjustRightInd w:val="0"/>
      <w:jc w:val="both"/>
    </w:pPr>
    <w:rPr>
      <w:rFonts w:ascii="Arial" w:hAnsi="Arial" w:cs="Arial"/>
    </w:rPr>
  </w:style>
  <w:style w:type="paragraph" w:customStyle="1" w:styleId="af5">
    <w:name w:val="Прижатый влево"/>
    <w:basedOn w:val="a"/>
    <w:next w:val="a"/>
    <w:rsid w:val="00757D64"/>
    <w:pPr>
      <w:widowControl w:val="0"/>
      <w:autoSpaceDE w:val="0"/>
      <w:autoSpaceDN w:val="0"/>
      <w:adjustRightInd w:val="0"/>
    </w:pPr>
    <w:rPr>
      <w:rFonts w:ascii="Arial" w:hAnsi="Arial" w:cs="Arial"/>
    </w:rPr>
  </w:style>
  <w:style w:type="character" w:styleId="af6">
    <w:name w:val="Hyperlink"/>
    <w:uiPriority w:val="99"/>
    <w:rsid w:val="00757D64"/>
    <w:rPr>
      <w:color w:val="0000FF"/>
      <w:u w:val="single"/>
    </w:rPr>
  </w:style>
  <w:style w:type="paragraph" w:styleId="af7">
    <w:name w:val="footer"/>
    <w:basedOn w:val="a"/>
    <w:link w:val="af8"/>
    <w:rsid w:val="00757D64"/>
    <w:pPr>
      <w:tabs>
        <w:tab w:val="center" w:pos="4677"/>
        <w:tab w:val="right" w:pos="9355"/>
      </w:tabs>
    </w:pPr>
    <w:rPr>
      <w:lang/>
    </w:rPr>
  </w:style>
  <w:style w:type="character" w:customStyle="1" w:styleId="af8">
    <w:name w:val="Нижний колонтитул Знак"/>
    <w:basedOn w:val="a0"/>
    <w:link w:val="af7"/>
    <w:rsid w:val="00757D64"/>
    <w:rPr>
      <w:sz w:val="24"/>
      <w:szCs w:val="24"/>
      <w:lang/>
    </w:rPr>
  </w:style>
  <w:style w:type="paragraph" w:styleId="af9">
    <w:name w:val="List Paragraph"/>
    <w:basedOn w:val="a"/>
    <w:uiPriority w:val="34"/>
    <w:qFormat/>
    <w:rsid w:val="00757D64"/>
    <w:pPr>
      <w:ind w:left="720"/>
      <w:contextualSpacing/>
    </w:pPr>
  </w:style>
  <w:style w:type="character" w:customStyle="1" w:styleId="afa">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b"/>
    <w:locked/>
    <w:rsid w:val="00757D64"/>
    <w:rPr>
      <w:sz w:val="24"/>
      <w:szCs w:val="24"/>
    </w:rPr>
  </w:style>
  <w:style w:type="paragraph" w:styleId="afb">
    <w:name w:val="Body Text"/>
    <w:aliases w:val="Body single,Body Text Char,Body Text Char2 Char,Body Text Char1 Char Char,Body Text Char Char Char Char,TabelTekst Char Char Char Char,text Char Char Char Char,Body Text2 Char Char Char Char,TabelTekst Char1 Char Char,text Char1 Char Char"/>
    <w:basedOn w:val="a"/>
    <w:link w:val="afa"/>
    <w:rsid w:val="00757D64"/>
    <w:pPr>
      <w:spacing w:after="120"/>
    </w:pPr>
    <w:rPr>
      <w:lang/>
    </w:rPr>
  </w:style>
  <w:style w:type="character" w:customStyle="1" w:styleId="11">
    <w:name w:val="Основной текст Знак1"/>
    <w:basedOn w:val="a0"/>
    <w:link w:val="afb"/>
    <w:uiPriority w:val="99"/>
    <w:rsid w:val="00757D64"/>
    <w:rPr>
      <w:sz w:val="24"/>
      <w:szCs w:val="24"/>
    </w:rPr>
  </w:style>
  <w:style w:type="character" w:customStyle="1" w:styleId="31">
    <w:name w:val="Основной текст 3 Знак"/>
    <w:link w:val="32"/>
    <w:locked/>
    <w:rsid w:val="00757D64"/>
    <w:rPr>
      <w:sz w:val="16"/>
      <w:szCs w:val="16"/>
    </w:rPr>
  </w:style>
  <w:style w:type="paragraph" w:styleId="32">
    <w:name w:val="Body Text 3"/>
    <w:basedOn w:val="a"/>
    <w:link w:val="31"/>
    <w:rsid w:val="00757D64"/>
    <w:pPr>
      <w:spacing w:after="120"/>
    </w:pPr>
    <w:rPr>
      <w:sz w:val="16"/>
      <w:szCs w:val="16"/>
      <w:lang/>
    </w:rPr>
  </w:style>
  <w:style w:type="character" w:customStyle="1" w:styleId="310">
    <w:name w:val="Основной текст 3 Знак1"/>
    <w:basedOn w:val="a0"/>
    <w:link w:val="32"/>
    <w:uiPriority w:val="99"/>
    <w:rsid w:val="00757D64"/>
    <w:rPr>
      <w:sz w:val="16"/>
      <w:szCs w:val="16"/>
    </w:rPr>
  </w:style>
  <w:style w:type="paragraph" w:styleId="afc">
    <w:name w:val="No Spacing"/>
    <w:link w:val="afd"/>
    <w:uiPriority w:val="1"/>
    <w:qFormat/>
    <w:rsid w:val="00757D64"/>
    <w:rPr>
      <w:sz w:val="24"/>
      <w:szCs w:val="22"/>
      <w:lang w:eastAsia="en-US"/>
    </w:rPr>
  </w:style>
  <w:style w:type="character" w:customStyle="1" w:styleId="afd">
    <w:name w:val="Без интервала Знак"/>
    <w:link w:val="afc"/>
    <w:uiPriority w:val="1"/>
    <w:locked/>
    <w:rsid w:val="00757D64"/>
    <w:rPr>
      <w:sz w:val="24"/>
      <w:szCs w:val="22"/>
      <w:lang w:eastAsia="en-US" w:bidi="ar-SA"/>
    </w:rPr>
  </w:style>
  <w:style w:type="paragraph" w:customStyle="1" w:styleId="Style11">
    <w:name w:val="Style11"/>
    <w:basedOn w:val="a"/>
    <w:rsid w:val="00757D64"/>
    <w:pPr>
      <w:widowControl w:val="0"/>
      <w:autoSpaceDE w:val="0"/>
      <w:autoSpaceDN w:val="0"/>
      <w:adjustRightInd w:val="0"/>
      <w:spacing w:line="290" w:lineRule="exact"/>
      <w:ind w:firstLine="571"/>
      <w:jc w:val="both"/>
    </w:pPr>
  </w:style>
  <w:style w:type="paragraph" w:styleId="afe">
    <w:name w:val="Normal (Web)"/>
    <w:basedOn w:val="a"/>
    <w:uiPriority w:val="99"/>
    <w:rsid w:val="00757D64"/>
    <w:pPr>
      <w:spacing w:before="100" w:beforeAutospacing="1" w:after="100" w:afterAutospacing="1"/>
    </w:pPr>
  </w:style>
  <w:style w:type="character" w:styleId="aff">
    <w:name w:val="FollowedHyperlink"/>
    <w:uiPriority w:val="99"/>
    <w:unhideWhenUsed/>
    <w:rsid w:val="00757D64"/>
    <w:rPr>
      <w:color w:val="800080"/>
      <w:u w:val="single"/>
    </w:rPr>
  </w:style>
  <w:style w:type="paragraph" w:customStyle="1" w:styleId="xl65">
    <w:name w:val="xl65"/>
    <w:basedOn w:val="a"/>
    <w:rsid w:val="00757D64"/>
    <w:pPr>
      <w:spacing w:before="100" w:beforeAutospacing="1" w:after="100" w:afterAutospacing="1"/>
      <w:jc w:val="center"/>
    </w:pPr>
  </w:style>
  <w:style w:type="paragraph" w:customStyle="1" w:styleId="xl66">
    <w:name w:val="xl66"/>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67">
    <w:name w:val="xl67"/>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68">
    <w:name w:val="xl68"/>
    <w:basedOn w:val="a"/>
    <w:rsid w:val="00757D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69">
    <w:name w:val="xl69"/>
    <w:basedOn w:val="a"/>
    <w:rsid w:val="00757D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0"/>
      <w:szCs w:val="20"/>
    </w:rPr>
  </w:style>
  <w:style w:type="paragraph" w:customStyle="1" w:styleId="xl70">
    <w:name w:val="xl70"/>
    <w:basedOn w:val="a"/>
    <w:rsid w:val="00757D6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sz w:val="20"/>
      <w:szCs w:val="20"/>
    </w:rPr>
  </w:style>
  <w:style w:type="paragraph" w:customStyle="1" w:styleId="xl71">
    <w:name w:val="xl71"/>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2">
    <w:name w:val="xl72"/>
    <w:basedOn w:val="a"/>
    <w:rsid w:val="00757D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0"/>
      <w:szCs w:val="20"/>
    </w:rPr>
  </w:style>
  <w:style w:type="paragraph" w:customStyle="1" w:styleId="xl73">
    <w:name w:val="xl73"/>
    <w:basedOn w:val="a"/>
    <w:rsid w:val="00757D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0"/>
      <w:szCs w:val="20"/>
    </w:rPr>
  </w:style>
  <w:style w:type="paragraph" w:customStyle="1" w:styleId="xl74">
    <w:name w:val="xl74"/>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5">
    <w:name w:val="xl75"/>
    <w:basedOn w:val="a"/>
    <w:rsid w:val="00757D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0"/>
      <w:szCs w:val="20"/>
    </w:rPr>
  </w:style>
  <w:style w:type="paragraph" w:customStyle="1" w:styleId="xl76">
    <w:name w:val="xl76"/>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77">
    <w:name w:val="xl77"/>
    <w:basedOn w:val="a"/>
    <w:rsid w:val="00757D6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sz w:val="20"/>
      <w:szCs w:val="20"/>
    </w:rPr>
  </w:style>
  <w:style w:type="paragraph" w:customStyle="1" w:styleId="xl78">
    <w:name w:val="xl78"/>
    <w:basedOn w:val="a"/>
    <w:rsid w:val="00757D6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sz w:val="20"/>
      <w:szCs w:val="20"/>
    </w:rPr>
  </w:style>
  <w:style w:type="paragraph" w:customStyle="1" w:styleId="xl79">
    <w:name w:val="xl79"/>
    <w:basedOn w:val="a"/>
    <w:rsid w:val="00757D6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sz w:val="20"/>
      <w:szCs w:val="20"/>
    </w:rPr>
  </w:style>
  <w:style w:type="paragraph" w:customStyle="1" w:styleId="xl80">
    <w:name w:val="xl80"/>
    <w:basedOn w:val="a"/>
    <w:rsid w:val="00757D6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both"/>
      <w:textAlignment w:val="top"/>
    </w:pPr>
    <w:rPr>
      <w:sz w:val="20"/>
      <w:szCs w:val="20"/>
    </w:rPr>
  </w:style>
  <w:style w:type="paragraph" w:customStyle="1" w:styleId="xl63">
    <w:name w:val="xl63"/>
    <w:basedOn w:val="a"/>
    <w:rsid w:val="00757D64"/>
    <w:pPr>
      <w:spacing w:before="100" w:beforeAutospacing="1" w:after="100" w:afterAutospacing="1"/>
      <w:jc w:val="center"/>
    </w:pPr>
  </w:style>
  <w:style w:type="paragraph" w:customStyle="1" w:styleId="xl64">
    <w:name w:val="xl64"/>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font5">
    <w:name w:val="font5"/>
    <w:basedOn w:val="a"/>
    <w:rsid w:val="00757D64"/>
    <w:pPr>
      <w:spacing w:before="100" w:beforeAutospacing="1" w:after="100" w:afterAutospacing="1"/>
    </w:pPr>
    <w:rPr>
      <w:rFonts w:ascii="Tahoma" w:hAnsi="Tahoma" w:cs="Tahoma"/>
      <w:color w:val="000000"/>
      <w:sz w:val="18"/>
      <w:szCs w:val="18"/>
    </w:rPr>
  </w:style>
  <w:style w:type="paragraph" w:customStyle="1" w:styleId="font6">
    <w:name w:val="font6"/>
    <w:basedOn w:val="a"/>
    <w:rsid w:val="00757D64"/>
    <w:pPr>
      <w:spacing w:before="100" w:beforeAutospacing="1" w:after="100" w:afterAutospacing="1"/>
    </w:pPr>
    <w:rPr>
      <w:rFonts w:ascii="Tahoma" w:hAnsi="Tahoma" w:cs="Tahoma"/>
      <w:b/>
      <w:bCs/>
      <w:color w:val="000000"/>
      <w:sz w:val="18"/>
      <w:szCs w:val="18"/>
    </w:rPr>
  </w:style>
  <w:style w:type="paragraph" w:customStyle="1" w:styleId="xl81">
    <w:name w:val="xl81"/>
    <w:basedOn w:val="a"/>
    <w:rsid w:val="00757D64"/>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2">
    <w:name w:val="xl82"/>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3">
    <w:name w:val="xl83"/>
    <w:basedOn w:val="a"/>
    <w:rsid w:val="00757D64"/>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757D64"/>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757D6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757D64"/>
    <w:pPr>
      <w:pBdr>
        <w:top w:val="single" w:sz="4" w:space="0" w:color="auto"/>
        <w:left w:val="single" w:sz="4" w:space="0" w:color="auto"/>
        <w:bottom w:val="single" w:sz="4" w:space="0" w:color="auto"/>
      </w:pBdr>
      <w:spacing w:before="100" w:beforeAutospacing="1" w:after="100" w:afterAutospacing="1"/>
      <w:textAlignment w:val="top"/>
    </w:pPr>
    <w:rPr>
      <w:sz w:val="20"/>
      <w:szCs w:val="20"/>
    </w:rPr>
  </w:style>
  <w:style w:type="paragraph" w:customStyle="1" w:styleId="xl87">
    <w:name w:val="xl87"/>
    <w:basedOn w:val="a"/>
    <w:rsid w:val="00757D64"/>
    <w:pPr>
      <w:pBdr>
        <w:top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
    <w:rsid w:val="00757D64"/>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9">
    <w:name w:val="xl89"/>
    <w:basedOn w:val="a"/>
    <w:rsid w:val="00757D64"/>
    <w:pPr>
      <w:pBdr>
        <w:top w:val="single" w:sz="4" w:space="0" w:color="auto"/>
        <w:left w:val="single" w:sz="4" w:space="0" w:color="auto"/>
        <w:right w:val="single" w:sz="4" w:space="0" w:color="auto"/>
      </w:pBdr>
      <w:spacing w:before="100" w:beforeAutospacing="1" w:after="100" w:afterAutospacing="1"/>
      <w:jc w:val="center"/>
      <w:textAlignment w:val="top"/>
    </w:pPr>
    <w:rPr>
      <w:color w:val="FF0000"/>
      <w:sz w:val="20"/>
      <w:szCs w:val="20"/>
    </w:rPr>
  </w:style>
  <w:style w:type="paragraph" w:customStyle="1" w:styleId="xl90">
    <w:name w:val="xl90"/>
    <w:basedOn w:val="a"/>
    <w:rsid w:val="00757D64"/>
    <w:pPr>
      <w:pBdr>
        <w:left w:val="single" w:sz="4" w:space="0" w:color="auto"/>
        <w:right w:val="single" w:sz="4" w:space="0" w:color="auto"/>
      </w:pBdr>
      <w:spacing w:before="100" w:beforeAutospacing="1" w:after="100" w:afterAutospacing="1"/>
      <w:jc w:val="center"/>
      <w:textAlignment w:val="top"/>
    </w:pPr>
    <w:rPr>
      <w:color w:val="FF0000"/>
      <w:sz w:val="20"/>
      <w:szCs w:val="20"/>
    </w:rPr>
  </w:style>
  <w:style w:type="paragraph" w:customStyle="1" w:styleId="xl91">
    <w:name w:val="xl91"/>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92">
    <w:name w:val="xl92"/>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3">
    <w:name w:val="xl93"/>
    <w:basedOn w:val="a"/>
    <w:rsid w:val="00757D64"/>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4">
    <w:name w:val="xl94"/>
    <w:basedOn w:val="a"/>
    <w:rsid w:val="00757D64"/>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5">
    <w:name w:val="xl95"/>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6">
    <w:name w:val="xl96"/>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
    <w:rsid w:val="00757D64"/>
    <w:pPr>
      <w:pBdr>
        <w:top w:val="single" w:sz="4" w:space="0" w:color="auto"/>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98">
    <w:name w:val="xl98"/>
    <w:basedOn w:val="a"/>
    <w:rsid w:val="00757D64"/>
    <w:pPr>
      <w:pBdr>
        <w:top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99">
    <w:name w:val="xl99"/>
    <w:basedOn w:val="a"/>
    <w:rsid w:val="00757D64"/>
    <w:pPr>
      <w:pBdr>
        <w:top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0">
    <w:name w:val="xl100"/>
    <w:basedOn w:val="a"/>
    <w:rsid w:val="00757D6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
    <w:rsid w:val="00757D64"/>
    <w:pPr>
      <w:pBdr>
        <w:top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styleId="23">
    <w:name w:val="Body Text 2"/>
    <w:basedOn w:val="a"/>
    <w:link w:val="24"/>
    <w:rsid w:val="00757D64"/>
    <w:pPr>
      <w:spacing w:after="120" w:line="480" w:lineRule="auto"/>
    </w:pPr>
  </w:style>
  <w:style w:type="character" w:customStyle="1" w:styleId="24">
    <w:name w:val="Основной текст 2 Знак"/>
    <w:basedOn w:val="a0"/>
    <w:link w:val="23"/>
    <w:rsid w:val="00757D64"/>
    <w:rPr>
      <w:sz w:val="24"/>
      <w:szCs w:val="24"/>
    </w:rPr>
  </w:style>
  <w:style w:type="paragraph" w:styleId="33">
    <w:name w:val="Body Text Indent 3"/>
    <w:basedOn w:val="a"/>
    <w:link w:val="34"/>
    <w:rsid w:val="00757D64"/>
    <w:pPr>
      <w:spacing w:after="120"/>
      <w:ind w:left="283"/>
    </w:pPr>
    <w:rPr>
      <w:sz w:val="16"/>
      <w:szCs w:val="16"/>
    </w:rPr>
  </w:style>
  <w:style w:type="character" w:customStyle="1" w:styleId="34">
    <w:name w:val="Основной текст с отступом 3 Знак"/>
    <w:basedOn w:val="a0"/>
    <w:link w:val="33"/>
    <w:rsid w:val="00757D64"/>
    <w:rPr>
      <w:sz w:val="16"/>
      <w:szCs w:val="16"/>
    </w:rPr>
  </w:style>
  <w:style w:type="paragraph" w:customStyle="1" w:styleId="aff0">
    <w:name w:val=" Знак Знак Знак Знак Знак Знак Знак Знак Знак Знак Знак Знак Знак"/>
    <w:basedOn w:val="a"/>
    <w:rsid w:val="00757D64"/>
    <w:pPr>
      <w:spacing w:before="100" w:beforeAutospacing="1" w:after="100" w:afterAutospacing="1"/>
    </w:pPr>
    <w:rPr>
      <w:rFonts w:ascii="Tahoma" w:hAnsi="Tahoma"/>
      <w:sz w:val="20"/>
      <w:szCs w:val="20"/>
      <w:lang w:val="en-US" w:eastAsia="en-US"/>
    </w:rPr>
  </w:style>
  <w:style w:type="character" w:customStyle="1" w:styleId="20">
    <w:name w:val="Заголовок 2 Знак"/>
    <w:link w:val="2"/>
    <w:rsid w:val="00757D64"/>
    <w:rPr>
      <w:sz w:val="28"/>
      <w:szCs w:val="24"/>
    </w:rPr>
  </w:style>
  <w:style w:type="paragraph" w:styleId="aff1">
    <w:name w:val="TOC Heading"/>
    <w:basedOn w:val="1"/>
    <w:next w:val="a"/>
    <w:uiPriority w:val="39"/>
    <w:qFormat/>
    <w:rsid w:val="00757D64"/>
    <w:pPr>
      <w:keepLines/>
      <w:suppressAutoHyphens w:val="0"/>
      <w:spacing w:before="480" w:line="276" w:lineRule="auto"/>
      <w:jc w:val="left"/>
      <w:outlineLvl w:val="9"/>
    </w:pPr>
    <w:rPr>
      <w:rFonts w:ascii="Cambria" w:hAnsi="Cambria"/>
      <w:b/>
      <w:bCs/>
      <w:color w:val="365F91"/>
      <w:szCs w:val="28"/>
      <w:lang w:eastAsia="en-US"/>
    </w:rPr>
  </w:style>
  <w:style w:type="paragraph" w:styleId="25">
    <w:name w:val="toc 2"/>
    <w:basedOn w:val="a"/>
    <w:next w:val="a"/>
    <w:autoRedefine/>
    <w:uiPriority w:val="39"/>
    <w:rsid w:val="00757D64"/>
    <w:pPr>
      <w:ind w:left="200"/>
    </w:pPr>
    <w:rPr>
      <w:sz w:val="20"/>
      <w:szCs w:val="20"/>
    </w:rPr>
  </w:style>
  <w:style w:type="paragraph" w:styleId="12">
    <w:name w:val="toc 1"/>
    <w:basedOn w:val="a"/>
    <w:next w:val="a"/>
    <w:autoRedefine/>
    <w:uiPriority w:val="39"/>
    <w:rsid w:val="00757D64"/>
    <w:pPr>
      <w:tabs>
        <w:tab w:val="right" w:leader="dot" w:pos="9345"/>
      </w:tabs>
      <w:spacing w:line="360" w:lineRule="auto"/>
    </w:pPr>
    <w:rPr>
      <w:sz w:val="20"/>
      <w:szCs w:val="20"/>
    </w:rPr>
  </w:style>
  <w:style w:type="character" w:customStyle="1" w:styleId="FontStyle14">
    <w:name w:val="Font Style14"/>
    <w:uiPriority w:val="99"/>
    <w:rsid w:val="00757D64"/>
    <w:rPr>
      <w:rFonts w:ascii="Times New Roman" w:hAnsi="Times New Roman" w:cs="Times New Roman"/>
      <w:b/>
      <w:bCs/>
      <w:sz w:val="26"/>
      <w:szCs w:val="26"/>
    </w:rPr>
  </w:style>
  <w:style w:type="paragraph" w:customStyle="1" w:styleId="ConsPlusNonformat">
    <w:name w:val="ConsPlusNonformat"/>
    <w:uiPriority w:val="99"/>
    <w:rsid w:val="00757D64"/>
    <w:pPr>
      <w:widowControl w:val="0"/>
      <w:autoSpaceDE w:val="0"/>
      <w:autoSpaceDN w:val="0"/>
      <w:adjustRightInd w:val="0"/>
    </w:pPr>
    <w:rPr>
      <w:rFonts w:ascii="Courier New" w:hAnsi="Courier New" w:cs="Courier New"/>
    </w:rPr>
  </w:style>
  <w:style w:type="paragraph" w:customStyle="1" w:styleId="FR1">
    <w:name w:val="FR1"/>
    <w:rsid w:val="00757D64"/>
    <w:pPr>
      <w:widowControl w:val="0"/>
      <w:spacing w:before="640"/>
      <w:jc w:val="center"/>
    </w:pPr>
    <w:rPr>
      <w:rFonts w:ascii="Arial" w:hAnsi="Arial"/>
      <w:b/>
      <w:snapToGrid w:val="0"/>
      <w:sz w:val="44"/>
    </w:rPr>
  </w:style>
  <w:style w:type="paragraph" w:customStyle="1" w:styleId="BodyText2">
    <w:name w:val="Body Text 2"/>
    <w:basedOn w:val="a"/>
    <w:rsid w:val="00757D64"/>
    <w:pPr>
      <w:widowControl w:val="0"/>
      <w:ind w:left="567"/>
    </w:pPr>
    <w:rPr>
      <w:szCs w:val="20"/>
    </w:rPr>
  </w:style>
  <w:style w:type="character" w:customStyle="1" w:styleId="aa">
    <w:name w:val="Основной текст с отступом Знак"/>
    <w:link w:val="a9"/>
    <w:rsid w:val="00757D64"/>
    <w:rPr>
      <w:color w:val="000000"/>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hyperlink" Target="garantF1://7007095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autoTitleDeleted val="1"/>
    <c:view3D>
      <c:hPercent val="44"/>
      <c:depthPercent val="100"/>
      <c:rAngAx val="1"/>
    </c:view3D>
    <c:floor>
      <c:spPr>
        <a:solidFill>
          <a:srgbClr val="C0C0C0"/>
        </a:solidFill>
        <a:ln w="3175">
          <a:solidFill>
            <a:srgbClr val="000000"/>
          </a:solidFill>
          <a:prstDash val="solid"/>
        </a:ln>
      </c:spPr>
    </c:floor>
    <c:sideWall>
      <c:spPr>
        <a:solidFill>
          <a:srgbClr val="FFFFFF"/>
        </a:solidFill>
        <a:ln w="12700">
          <a:solidFill>
            <a:srgbClr val="808080"/>
          </a:solidFill>
          <a:prstDash val="solid"/>
        </a:ln>
      </c:spPr>
    </c:sideWall>
    <c:backWall>
      <c:spPr>
        <a:solidFill>
          <a:srgbClr val="FFFFFF"/>
        </a:solidFill>
        <a:ln w="12700">
          <a:solidFill>
            <a:srgbClr val="808080"/>
          </a:solidFill>
          <a:prstDash val="solid"/>
        </a:ln>
      </c:spPr>
    </c:backWall>
    <c:plotArea>
      <c:layout>
        <c:manualLayout>
          <c:layoutTarget val="inner"/>
          <c:xMode val="edge"/>
          <c:yMode val="edge"/>
          <c:x val="8.0617495711835352E-2"/>
          <c:y val="2.7559055118110239E-2"/>
          <c:w val="0.91938250428816459"/>
          <c:h val="0.87401574803149618"/>
        </c:manualLayout>
      </c:layout>
      <c:bar3DChart>
        <c:barDir val="col"/>
        <c:grouping val="clustered"/>
        <c:ser>
          <c:idx val="0"/>
          <c:order val="0"/>
          <c:tx>
            <c:strRef>
              <c:f>Sheet1!$A$2</c:f>
              <c:strCache>
                <c:ptCount val="1"/>
                <c:pt idx="0">
                  <c:v>Инвестиции в основной капитал</c:v>
                </c:pt>
              </c:strCache>
            </c:strRef>
          </c:tx>
          <c:spPr>
            <a:solidFill>
              <a:srgbClr val="00FFFF"/>
            </a:solidFill>
            <a:ln w="12633">
              <a:solidFill>
                <a:srgbClr val="000000"/>
              </a:solidFill>
              <a:prstDash val="solid"/>
            </a:ln>
          </c:spPr>
          <c:dLbls>
            <c:dLbl>
              <c:idx val="0"/>
              <c:layout>
                <c:manualLayout>
                  <c:xMode val="edge"/>
                  <c:yMode val="edge"/>
                  <c:x val="0.12692967409948538"/>
                  <c:y val="0.55905511811023623"/>
                </c:manualLayout>
              </c:layout>
              <c:showVal val="1"/>
            </c:dLbl>
            <c:dLbl>
              <c:idx val="1"/>
              <c:layout>
                <c:manualLayout>
                  <c:xMode val="edge"/>
                  <c:yMode val="edge"/>
                  <c:x val="0.22813036020583188"/>
                  <c:y val="0.53149606299212593"/>
                </c:manualLayout>
              </c:layout>
              <c:showVal val="1"/>
            </c:dLbl>
            <c:dLbl>
              <c:idx val="2"/>
              <c:layout>
                <c:manualLayout>
                  <c:xMode val="edge"/>
                  <c:yMode val="edge"/>
                  <c:x val="0.32075471698113206"/>
                  <c:y val="0.62992125984251979"/>
                </c:manualLayout>
              </c:layout>
              <c:showVal val="1"/>
            </c:dLbl>
            <c:dLbl>
              <c:idx val="3"/>
              <c:layout>
                <c:manualLayout>
                  <c:xMode val="edge"/>
                  <c:yMode val="edge"/>
                  <c:x val="0.41509433962264164"/>
                  <c:y val="0.51181102362204722"/>
                </c:manualLayout>
              </c:layout>
              <c:showVal val="1"/>
            </c:dLbl>
            <c:dLbl>
              <c:idx val="4"/>
              <c:layout>
                <c:manualLayout>
                  <c:xMode val="edge"/>
                  <c:yMode val="edge"/>
                  <c:x val="0.50600343053173258"/>
                  <c:y val="0.33464566929133865"/>
                </c:manualLayout>
              </c:layout>
              <c:showVal val="1"/>
            </c:dLbl>
            <c:dLbl>
              <c:idx val="5"/>
              <c:layout>
                <c:manualLayout>
                  <c:xMode val="edge"/>
                  <c:yMode val="edge"/>
                  <c:x val="0.59862778730703259"/>
                  <c:y val="0.35039370078740162"/>
                </c:manualLayout>
              </c:layout>
              <c:showVal val="1"/>
            </c:dLbl>
            <c:dLbl>
              <c:idx val="6"/>
              <c:layout>
                <c:manualLayout>
                  <c:xMode val="edge"/>
                  <c:yMode val="edge"/>
                  <c:x val="0.69639794168096059"/>
                  <c:y val="0.15354330708661423"/>
                </c:manualLayout>
              </c:layout>
              <c:showVal val="1"/>
            </c:dLbl>
            <c:dLbl>
              <c:idx val="7"/>
              <c:layout>
                <c:manualLayout>
                  <c:xMode val="edge"/>
                  <c:yMode val="edge"/>
                  <c:x val="0.80102915951972564"/>
                  <c:y val="4.7244094488188976E-2"/>
                </c:manualLayout>
              </c:layout>
              <c:showVal val="1"/>
            </c:dLbl>
            <c:dLbl>
              <c:idx val="8"/>
              <c:layout>
                <c:manualLayout>
                  <c:xMode val="edge"/>
                  <c:yMode val="edge"/>
                  <c:x val="0.87993138936535154"/>
                  <c:y val="1.9685039370078743E-2"/>
                </c:manualLayout>
              </c:layout>
              <c:showVal val="1"/>
            </c:dLbl>
            <c:spPr>
              <a:noFill/>
              <a:ln w="25265">
                <a:noFill/>
              </a:ln>
            </c:spPr>
            <c:txPr>
              <a:bodyPr/>
              <a:lstStyle/>
              <a:p>
                <a:pPr>
                  <a:defRPr sz="796" b="0" i="0" u="none" strike="noStrike" baseline="0">
                    <a:solidFill>
                      <a:srgbClr val="000000"/>
                    </a:solidFill>
                    <a:latin typeface="Arial Cyr"/>
                    <a:ea typeface="Arial Cyr"/>
                    <a:cs typeface="Arial Cyr"/>
                  </a:defRPr>
                </a:pPr>
                <a:endParaRPr lang="ru-RU"/>
              </a:p>
            </c:txPr>
            <c:showVal val="1"/>
          </c:dLbls>
          <c:cat>
            <c:numRef>
              <c:f>Sheet1!$B$1:$N$1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Sheet1!$B$2:$N$2</c:f>
              <c:numCache>
                <c:formatCode>General</c:formatCode>
                <c:ptCount val="9"/>
                <c:pt idx="0">
                  <c:v>4819.2</c:v>
                </c:pt>
                <c:pt idx="1">
                  <c:v>5316.3</c:v>
                </c:pt>
                <c:pt idx="2">
                  <c:v>3555.4</c:v>
                </c:pt>
                <c:pt idx="3">
                  <c:v>5682.4</c:v>
                </c:pt>
                <c:pt idx="4">
                  <c:v>9106.4</c:v>
                </c:pt>
                <c:pt idx="5">
                  <c:v>8656.7999999999975</c:v>
                </c:pt>
                <c:pt idx="6">
                  <c:v>12414.5</c:v>
                </c:pt>
                <c:pt idx="7">
                  <c:v>14677.3</c:v>
                </c:pt>
                <c:pt idx="8">
                  <c:v>14905.1</c:v>
                </c:pt>
              </c:numCache>
            </c:numRef>
          </c:val>
        </c:ser>
        <c:ser>
          <c:idx val="1"/>
          <c:order val="1"/>
          <c:tx>
            <c:strRef>
              <c:f>Sheet1!$A$3</c:f>
              <c:strCache>
                <c:ptCount val="1"/>
                <c:pt idx="0">
                  <c:v>в т.ч в сопоставимых ценах</c:v>
                </c:pt>
              </c:strCache>
            </c:strRef>
          </c:tx>
          <c:spPr>
            <a:solidFill>
              <a:srgbClr val="FFFFFF"/>
            </a:solidFill>
            <a:ln w="12633">
              <a:solidFill>
                <a:srgbClr val="000000"/>
              </a:solidFill>
              <a:prstDash val="solid"/>
            </a:ln>
          </c:spPr>
          <c:dLbls>
            <c:dLbl>
              <c:idx val="0"/>
              <c:layout>
                <c:manualLayout>
                  <c:xMode val="edge"/>
                  <c:yMode val="edge"/>
                  <c:x val="0.15951972555746147"/>
                  <c:y val="0.66929133858267742"/>
                </c:manualLayout>
              </c:layout>
              <c:showVal val="1"/>
            </c:dLbl>
            <c:dLbl>
              <c:idx val="1"/>
              <c:layout>
                <c:manualLayout>
                  <c:xMode val="edge"/>
                  <c:yMode val="edge"/>
                  <c:x val="0.2504288164665523"/>
                  <c:y val="0.66535433070866157"/>
                </c:manualLayout>
              </c:layout>
              <c:showVal val="1"/>
            </c:dLbl>
            <c:dLbl>
              <c:idx val="2"/>
              <c:layout>
                <c:manualLayout>
                  <c:xMode val="edge"/>
                  <c:yMode val="edge"/>
                  <c:x val="0.34305317324185253"/>
                  <c:y val="0.74803149606299224"/>
                </c:manualLayout>
              </c:layout>
              <c:showVal val="1"/>
            </c:dLbl>
            <c:dLbl>
              <c:idx val="3"/>
              <c:layout>
                <c:manualLayout>
                  <c:xMode val="edge"/>
                  <c:yMode val="edge"/>
                  <c:x val="0.43910806174957129"/>
                  <c:y val="0.63779527559055149"/>
                </c:manualLayout>
              </c:layout>
              <c:showVal val="1"/>
            </c:dLbl>
            <c:dLbl>
              <c:idx val="4"/>
              <c:layout>
                <c:manualLayout>
                  <c:xMode val="edge"/>
                  <c:yMode val="edge"/>
                  <c:x val="0.5334476843910807"/>
                  <c:y val="0.44881889763779537"/>
                </c:manualLayout>
              </c:layout>
              <c:showVal val="1"/>
            </c:dLbl>
            <c:dLbl>
              <c:idx val="5"/>
              <c:layout>
                <c:manualLayout>
                  <c:xMode val="edge"/>
                  <c:yMode val="edge"/>
                  <c:x val="0.62092624356775317"/>
                  <c:y val="0.51181102362204722"/>
                </c:manualLayout>
              </c:layout>
              <c:showVal val="1"/>
            </c:dLbl>
            <c:dLbl>
              <c:idx val="6"/>
              <c:layout>
                <c:manualLayout>
                  <c:xMode val="edge"/>
                  <c:yMode val="edge"/>
                  <c:x val="0.71698113207547176"/>
                  <c:y val="0.27559055118110232"/>
                </c:manualLayout>
              </c:layout>
              <c:showVal val="1"/>
            </c:dLbl>
            <c:dLbl>
              <c:idx val="7"/>
              <c:layout>
                <c:manualLayout>
                  <c:xMode val="edge"/>
                  <c:yMode val="edge"/>
                  <c:x val="0.81475128644939976"/>
                  <c:y val="0.15354330708661423"/>
                </c:manualLayout>
              </c:layout>
              <c:showVal val="1"/>
            </c:dLbl>
            <c:dLbl>
              <c:idx val="8"/>
              <c:layout>
                <c:manualLayout>
                  <c:xMode val="edge"/>
                  <c:yMode val="edge"/>
                  <c:x val="0.89879931389365364"/>
                  <c:y val="0.13779527559055121"/>
                </c:manualLayout>
              </c:layout>
              <c:showVal val="1"/>
            </c:dLbl>
            <c:spPr>
              <a:noFill/>
              <a:ln w="25265">
                <a:noFill/>
              </a:ln>
            </c:spPr>
            <c:txPr>
              <a:bodyPr/>
              <a:lstStyle/>
              <a:p>
                <a:pPr>
                  <a:defRPr sz="796" b="0" i="0" u="none" strike="noStrike" baseline="0">
                    <a:solidFill>
                      <a:srgbClr val="000000"/>
                    </a:solidFill>
                    <a:latin typeface="Arial Cyr"/>
                    <a:ea typeface="Arial Cyr"/>
                    <a:cs typeface="Arial Cyr"/>
                  </a:defRPr>
                </a:pPr>
                <a:endParaRPr lang="ru-RU"/>
              </a:p>
            </c:txPr>
            <c:showVal val="1"/>
          </c:dLbls>
          <c:cat>
            <c:numRef>
              <c:f>Sheet1!$B$1:$N$1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Sheet1!$B$3:$N$3</c:f>
              <c:numCache>
                <c:formatCode>General</c:formatCode>
                <c:ptCount val="9"/>
                <c:pt idx="0">
                  <c:v>4819.2</c:v>
                </c:pt>
                <c:pt idx="1">
                  <c:v>4890.8</c:v>
                </c:pt>
                <c:pt idx="2">
                  <c:v>3328.9</c:v>
                </c:pt>
                <c:pt idx="3">
                  <c:v>5365.8</c:v>
                </c:pt>
                <c:pt idx="4">
                  <c:v>8815.5</c:v>
                </c:pt>
                <c:pt idx="5">
                  <c:v>7862.6</c:v>
                </c:pt>
                <c:pt idx="6">
                  <c:v>11569.9</c:v>
                </c:pt>
                <c:pt idx="7">
                  <c:v>13781.5</c:v>
                </c:pt>
                <c:pt idx="8">
                  <c:v>14034.9</c:v>
                </c:pt>
              </c:numCache>
            </c:numRef>
          </c:val>
        </c:ser>
        <c:dLbls>
          <c:showVal val="1"/>
        </c:dLbls>
        <c:gapDepth val="0"/>
        <c:shape val="box"/>
        <c:axId val="213699584"/>
        <c:axId val="213705472"/>
        <c:axId val="0"/>
      </c:bar3DChart>
      <c:catAx>
        <c:axId val="213699584"/>
        <c:scaling>
          <c:orientation val="minMax"/>
        </c:scaling>
        <c:axPos val="b"/>
        <c:numFmt formatCode="General" sourceLinked="1"/>
        <c:tickLblPos val="low"/>
        <c:spPr>
          <a:ln w="3158">
            <a:solidFill>
              <a:srgbClr val="000000"/>
            </a:solidFill>
            <a:prstDash val="solid"/>
          </a:ln>
        </c:spPr>
        <c:txPr>
          <a:bodyPr rot="0" vert="horz"/>
          <a:lstStyle/>
          <a:p>
            <a:pPr>
              <a:defRPr sz="796" b="0" i="0" u="none" strike="noStrike" baseline="0">
                <a:solidFill>
                  <a:srgbClr val="000000"/>
                </a:solidFill>
                <a:latin typeface="Arial Cyr"/>
                <a:ea typeface="Arial Cyr"/>
                <a:cs typeface="Arial Cyr"/>
              </a:defRPr>
            </a:pPr>
            <a:endParaRPr lang="ru-RU"/>
          </a:p>
        </c:txPr>
        <c:crossAx val="213705472"/>
        <c:crosses val="autoZero"/>
        <c:auto val="1"/>
        <c:lblAlgn val="ctr"/>
        <c:lblOffset val="100"/>
        <c:tickLblSkip val="1"/>
        <c:tickMarkSkip val="1"/>
      </c:catAx>
      <c:valAx>
        <c:axId val="213705472"/>
        <c:scaling>
          <c:orientation val="minMax"/>
        </c:scaling>
        <c:axPos val="l"/>
        <c:majorGridlines>
          <c:spPr>
            <a:ln w="3158">
              <a:solidFill>
                <a:srgbClr val="000000"/>
              </a:solidFill>
              <a:prstDash val="solid"/>
            </a:ln>
          </c:spPr>
        </c:majorGridlines>
        <c:numFmt formatCode="General" sourceLinked="1"/>
        <c:tickLblPos val="nextTo"/>
        <c:spPr>
          <a:ln w="3158">
            <a:solidFill>
              <a:srgbClr val="000000"/>
            </a:solidFill>
            <a:prstDash val="solid"/>
          </a:ln>
        </c:spPr>
        <c:txPr>
          <a:bodyPr rot="0" vert="horz"/>
          <a:lstStyle/>
          <a:p>
            <a:pPr>
              <a:defRPr sz="796" b="0" i="0" u="none" strike="noStrike" baseline="0">
                <a:solidFill>
                  <a:srgbClr val="000000"/>
                </a:solidFill>
                <a:latin typeface="Arial Cyr"/>
                <a:ea typeface="Arial Cyr"/>
                <a:cs typeface="Arial Cyr"/>
              </a:defRPr>
            </a:pPr>
            <a:endParaRPr lang="ru-RU"/>
          </a:p>
        </c:txPr>
        <c:crossAx val="213699584"/>
        <c:crosses val="autoZero"/>
        <c:crossBetween val="between"/>
      </c:valAx>
      <c:spPr>
        <a:noFill/>
        <a:ln w="25265">
          <a:noFill/>
        </a:ln>
      </c:spPr>
    </c:plotArea>
    <c:legend>
      <c:legendPos val="r"/>
      <c:layout>
        <c:manualLayout>
          <c:xMode val="edge"/>
          <c:yMode val="edge"/>
          <c:x val="0.10977701543739278"/>
          <c:y val="0"/>
          <c:w val="0.43053173241852477"/>
          <c:h val="0.17716535433070868"/>
        </c:manualLayout>
      </c:layout>
      <c:spPr>
        <a:noFill/>
        <a:ln w="25265">
          <a:noFill/>
        </a:ln>
      </c:spPr>
      <c:txPr>
        <a:bodyPr/>
        <a:lstStyle/>
        <a:p>
          <a:pPr>
            <a:defRPr sz="731"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796" b="0" i="0" u="none" strike="noStrike" baseline="0">
          <a:solidFill>
            <a:srgbClr val="000000"/>
          </a:solidFill>
          <a:latin typeface="Arial Cyr"/>
          <a:ea typeface="Arial Cyr"/>
          <a:cs typeface="Arial Cyr"/>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ru-RU"/>
  <c:chart>
    <c:autoTitleDeleted val="1"/>
    <c:view3D>
      <c:hPercent val="26"/>
      <c:depthPercent val="100"/>
      <c:rAngAx val="1"/>
    </c:view3D>
    <c:floor>
      <c:spPr>
        <a:solidFill>
          <a:srgbClr val="C0C0C0"/>
        </a:solidFill>
        <a:ln w="3175">
          <a:solidFill>
            <a:srgbClr val="000000"/>
          </a:solidFill>
          <a:prstDash val="solid"/>
        </a:ln>
      </c:spPr>
    </c:floor>
    <c:sideWall>
      <c:spPr>
        <a:solidFill>
          <a:srgbClr val="FFFFFF"/>
        </a:solidFill>
        <a:ln w="12700">
          <a:solidFill>
            <a:srgbClr val="808080"/>
          </a:solidFill>
          <a:prstDash val="solid"/>
        </a:ln>
      </c:spPr>
    </c:sideWall>
    <c:backWall>
      <c:spPr>
        <a:solidFill>
          <a:srgbClr val="FFFFFF"/>
        </a:solidFill>
        <a:ln w="12700">
          <a:solidFill>
            <a:srgbClr val="808080"/>
          </a:solidFill>
          <a:prstDash val="solid"/>
        </a:ln>
      </c:spPr>
    </c:backWall>
    <c:plotArea>
      <c:layout>
        <c:manualLayout>
          <c:layoutTarget val="inner"/>
          <c:xMode val="edge"/>
          <c:yMode val="edge"/>
          <c:x val="6.25E-2"/>
          <c:y val="9.3406593406593422E-2"/>
          <c:w val="0.9375"/>
          <c:h val="0.71428571428571441"/>
        </c:manualLayout>
      </c:layout>
      <c:bar3DChart>
        <c:barDir val="col"/>
        <c:grouping val="clustered"/>
        <c:ser>
          <c:idx val="0"/>
          <c:order val="0"/>
          <c:tx>
            <c:strRef>
              <c:f>Sheet1!$A$2</c:f>
              <c:strCache>
                <c:ptCount val="1"/>
                <c:pt idx="0">
                  <c:v>Прибыль</c:v>
                </c:pt>
              </c:strCache>
            </c:strRef>
          </c:tx>
          <c:spPr>
            <a:solidFill>
              <a:srgbClr val="FF9900"/>
            </a:solidFill>
            <a:ln w="12628">
              <a:solidFill>
                <a:srgbClr val="000000"/>
              </a:solidFill>
              <a:prstDash val="solid"/>
            </a:ln>
          </c:spPr>
          <c:dLbls>
            <c:dLbl>
              <c:idx val="0"/>
              <c:layout>
                <c:manualLayout>
                  <c:xMode val="edge"/>
                  <c:yMode val="edge"/>
                  <c:x val="0.16185897435897437"/>
                  <c:y val="0.37912087912087927"/>
                </c:manualLayout>
              </c:layout>
              <c:showVal val="1"/>
            </c:dLbl>
            <c:dLbl>
              <c:idx val="1"/>
              <c:layout>
                <c:manualLayout>
                  <c:xMode val="edge"/>
                  <c:yMode val="edge"/>
                  <c:x val="0.2195512820512821"/>
                  <c:y val="0.37362637362637374"/>
                </c:manualLayout>
              </c:layout>
              <c:showVal val="1"/>
            </c:dLbl>
            <c:dLbl>
              <c:idx val="2"/>
              <c:layout>
                <c:manualLayout>
                  <c:xMode val="edge"/>
                  <c:yMode val="edge"/>
                  <c:x val="0.2836538461538462"/>
                  <c:y val="0.42307692307692313"/>
                </c:manualLayout>
              </c:layout>
              <c:showVal val="1"/>
            </c:dLbl>
            <c:dLbl>
              <c:idx val="3"/>
              <c:layout>
                <c:manualLayout>
                  <c:xMode val="edge"/>
                  <c:yMode val="edge"/>
                  <c:x val="0.3461538461538462"/>
                  <c:y val="0.37912087912087927"/>
                </c:manualLayout>
              </c:layout>
              <c:showVal val="1"/>
            </c:dLbl>
            <c:dLbl>
              <c:idx val="4"/>
              <c:layout>
                <c:manualLayout>
                  <c:xMode val="edge"/>
                  <c:yMode val="edge"/>
                  <c:x val="0.39903846153846168"/>
                  <c:y val="0.15934065934065933"/>
                </c:manualLayout>
              </c:layout>
              <c:showVal val="1"/>
            </c:dLbl>
            <c:dLbl>
              <c:idx val="5"/>
              <c:layout>
                <c:manualLayout>
                  <c:xMode val="edge"/>
                  <c:yMode val="edge"/>
                  <c:x val="0.47435897435897445"/>
                  <c:y val="0.37912087912087927"/>
                </c:manualLayout>
              </c:layout>
              <c:showVal val="1"/>
            </c:dLbl>
            <c:dLbl>
              <c:idx val="6"/>
              <c:layout>
                <c:manualLayout>
                  <c:xMode val="edge"/>
                  <c:yMode val="edge"/>
                  <c:x val="0.53685897435897445"/>
                  <c:y val="0.40109890109890117"/>
                </c:manualLayout>
              </c:layout>
              <c:showVal val="1"/>
            </c:dLbl>
            <c:dLbl>
              <c:idx val="7"/>
              <c:layout>
                <c:manualLayout>
                  <c:xMode val="edge"/>
                  <c:yMode val="edge"/>
                  <c:x val="0.60096153846153855"/>
                  <c:y val="0.40109890109890117"/>
                </c:manualLayout>
              </c:layout>
              <c:showVal val="1"/>
            </c:dLbl>
            <c:dLbl>
              <c:idx val="8"/>
              <c:layout>
                <c:manualLayout>
                  <c:xMode val="edge"/>
                  <c:yMode val="edge"/>
                  <c:x val="0.66346153846153855"/>
                  <c:y val="0.40109890109890117"/>
                </c:manualLayout>
              </c:layout>
              <c:showVal val="1"/>
            </c:dLbl>
            <c:dLbl>
              <c:idx val="9"/>
              <c:layout>
                <c:manualLayout>
                  <c:xMode val="edge"/>
                  <c:yMode val="edge"/>
                  <c:x val="0.72756410256410264"/>
                  <c:y val="0.42307692307692313"/>
                </c:manualLayout>
              </c:layout>
              <c:showVal val="1"/>
            </c:dLbl>
            <c:dLbl>
              <c:idx val="10"/>
              <c:layout>
                <c:manualLayout>
                  <c:xMode val="edge"/>
                  <c:yMode val="edge"/>
                  <c:x val="0.79647435897435881"/>
                  <c:y val="0.40659340659340659"/>
                </c:manualLayout>
              </c:layout>
              <c:showVal val="1"/>
            </c:dLbl>
            <c:dLbl>
              <c:idx val="11"/>
              <c:layout>
                <c:manualLayout>
                  <c:xMode val="edge"/>
                  <c:yMode val="edge"/>
                  <c:x val="0.85096153846153855"/>
                  <c:y val="0.39010989010989022"/>
                </c:manualLayout>
              </c:layout>
              <c:showVal val="1"/>
            </c:dLbl>
            <c:spPr>
              <a:noFill/>
              <a:ln w="25256">
                <a:noFill/>
              </a:ln>
            </c:spPr>
            <c:txPr>
              <a:bodyPr/>
              <a:lstStyle/>
              <a:p>
                <a:pPr>
                  <a:defRPr sz="795" b="1" i="0" u="none" strike="noStrike" baseline="0">
                    <a:solidFill>
                      <a:srgbClr val="000000"/>
                    </a:solidFill>
                    <a:latin typeface="Arial Cyr"/>
                    <a:ea typeface="Arial Cyr"/>
                    <a:cs typeface="Arial Cyr"/>
                  </a:defRPr>
                </a:pPr>
                <a:endParaRPr lang="ru-RU"/>
              </a:p>
            </c:txPr>
            <c:showVal val="1"/>
          </c:dLbls>
          <c:cat>
            <c:numRef>
              <c:f>Sheet1!$B$1:$M$1</c:f>
              <c:numCache>
                <c:formatCode>General</c:formatCode>
                <c:ptCount val="12"/>
                <c:pt idx="0">
                  <c:v>2007</c:v>
                </c:pt>
                <c:pt idx="1">
                  <c:v>2008</c:v>
                </c:pt>
                <c:pt idx="2">
                  <c:v>2009</c:v>
                </c:pt>
                <c:pt idx="3">
                  <c:v>2010</c:v>
                </c:pt>
                <c:pt idx="4">
                  <c:v>2011</c:v>
                </c:pt>
                <c:pt idx="5">
                  <c:v>2012</c:v>
                </c:pt>
                <c:pt idx="6">
                  <c:v>2013</c:v>
                </c:pt>
                <c:pt idx="7">
                  <c:v>2014</c:v>
                </c:pt>
                <c:pt idx="8">
                  <c:v>2015</c:v>
                </c:pt>
                <c:pt idx="9">
                  <c:v>2016</c:v>
                </c:pt>
                <c:pt idx="10">
                  <c:v>2017</c:v>
                </c:pt>
                <c:pt idx="11">
                  <c:v>2018</c:v>
                </c:pt>
              </c:numCache>
            </c:numRef>
          </c:cat>
          <c:val>
            <c:numRef>
              <c:f>Sheet1!$B$2:$M$2</c:f>
              <c:numCache>
                <c:formatCode>General</c:formatCode>
                <c:ptCount val="12"/>
                <c:pt idx="0">
                  <c:v>39</c:v>
                </c:pt>
                <c:pt idx="1">
                  <c:v>44</c:v>
                </c:pt>
                <c:pt idx="2">
                  <c:v>3.7</c:v>
                </c:pt>
                <c:pt idx="3">
                  <c:v>39.1</c:v>
                </c:pt>
                <c:pt idx="4">
                  <c:v>561.6</c:v>
                </c:pt>
                <c:pt idx="5">
                  <c:v>38.5</c:v>
                </c:pt>
                <c:pt idx="6">
                  <c:v>10.9</c:v>
                </c:pt>
                <c:pt idx="7">
                  <c:v>25.5</c:v>
                </c:pt>
                <c:pt idx="8">
                  <c:v>10.9</c:v>
                </c:pt>
                <c:pt idx="9">
                  <c:v>10.9</c:v>
                </c:pt>
                <c:pt idx="10">
                  <c:v>27</c:v>
                </c:pt>
                <c:pt idx="11">
                  <c:v>29.8</c:v>
                </c:pt>
              </c:numCache>
            </c:numRef>
          </c:val>
        </c:ser>
        <c:ser>
          <c:idx val="1"/>
          <c:order val="1"/>
          <c:tx>
            <c:strRef>
              <c:f>Sheet1!$A$3</c:f>
              <c:strCache>
                <c:ptCount val="1"/>
                <c:pt idx="0">
                  <c:v>Убыток</c:v>
                </c:pt>
              </c:strCache>
            </c:strRef>
          </c:tx>
          <c:spPr>
            <a:solidFill>
              <a:srgbClr val="99CCFF"/>
            </a:solidFill>
            <a:ln w="12628">
              <a:solidFill>
                <a:srgbClr val="000000"/>
              </a:solidFill>
              <a:prstDash val="solid"/>
            </a:ln>
          </c:spPr>
          <c:dLbls>
            <c:dLbl>
              <c:idx val="0"/>
              <c:layout>
                <c:manualLayout>
                  <c:xMode val="edge"/>
                  <c:yMode val="edge"/>
                  <c:x val="0.1730769230769231"/>
                  <c:y val="0.65384615384615385"/>
                </c:manualLayout>
              </c:layout>
              <c:showVal val="1"/>
            </c:dLbl>
            <c:dLbl>
              <c:idx val="1"/>
              <c:layout>
                <c:manualLayout>
                  <c:xMode val="edge"/>
                  <c:yMode val="edge"/>
                  <c:x val="0.2355769230769231"/>
                  <c:y val="0.63736263736263732"/>
                </c:manualLayout>
              </c:layout>
              <c:showVal val="1"/>
            </c:dLbl>
            <c:dLbl>
              <c:idx val="2"/>
              <c:layout>
                <c:manualLayout>
                  <c:xMode val="edge"/>
                  <c:yMode val="edge"/>
                  <c:x val="0.2916666666666668"/>
                  <c:y val="0.6648351648351648"/>
                </c:manualLayout>
              </c:layout>
              <c:showVal val="1"/>
            </c:dLbl>
            <c:dLbl>
              <c:idx val="3"/>
              <c:layout>
                <c:manualLayout>
                  <c:xMode val="edge"/>
                  <c:yMode val="edge"/>
                  <c:x val="0.36057692307692313"/>
                  <c:y val="0.67032967032967061"/>
                </c:manualLayout>
              </c:layout>
              <c:showVal val="1"/>
            </c:dLbl>
            <c:dLbl>
              <c:idx val="4"/>
              <c:layout>
                <c:manualLayout>
                  <c:xMode val="edge"/>
                  <c:yMode val="edge"/>
                  <c:x val="0.42628205128205138"/>
                  <c:y val="0.60439560439560458"/>
                </c:manualLayout>
              </c:layout>
              <c:showVal val="1"/>
            </c:dLbl>
            <c:dLbl>
              <c:idx val="5"/>
              <c:layout>
                <c:manualLayout>
                  <c:xMode val="edge"/>
                  <c:yMode val="edge"/>
                  <c:x val="0.48397435897435903"/>
                  <c:y val="0.64835164835164849"/>
                </c:manualLayout>
              </c:layout>
              <c:showVal val="1"/>
            </c:dLbl>
            <c:dLbl>
              <c:idx val="6"/>
              <c:layout>
                <c:manualLayout>
                  <c:xMode val="edge"/>
                  <c:yMode val="edge"/>
                  <c:x val="0.54647435897435881"/>
                  <c:y val="0.56593406593406581"/>
                </c:manualLayout>
              </c:layout>
              <c:showVal val="1"/>
            </c:dLbl>
            <c:dLbl>
              <c:idx val="7"/>
              <c:layout>
                <c:manualLayout>
                  <c:xMode val="edge"/>
                  <c:yMode val="edge"/>
                  <c:x val="0.61698717948717963"/>
                  <c:y val="0.5494505494505495"/>
                </c:manualLayout>
              </c:layout>
              <c:showVal val="1"/>
            </c:dLbl>
            <c:dLbl>
              <c:idx val="8"/>
              <c:layout>
                <c:manualLayout>
                  <c:xMode val="edge"/>
                  <c:yMode val="edge"/>
                  <c:x val="0.68429487179487192"/>
                  <c:y val="0.57692307692307709"/>
                </c:manualLayout>
              </c:layout>
              <c:showVal val="1"/>
            </c:dLbl>
            <c:dLbl>
              <c:idx val="9"/>
              <c:layout>
                <c:manualLayout>
                  <c:xMode val="edge"/>
                  <c:yMode val="edge"/>
                  <c:x val="0.74198717948717963"/>
                  <c:y val="0.56043956043956045"/>
                </c:manualLayout>
              </c:layout>
              <c:showVal val="1"/>
            </c:dLbl>
            <c:dLbl>
              <c:idx val="10"/>
              <c:layout>
                <c:manualLayout>
                  <c:xMode val="edge"/>
                  <c:yMode val="edge"/>
                  <c:x val="0.82051282051282048"/>
                  <c:y val="0.5494505494505495"/>
                </c:manualLayout>
              </c:layout>
              <c:showVal val="1"/>
            </c:dLbl>
            <c:dLbl>
              <c:idx val="11"/>
              <c:layout>
                <c:manualLayout>
                  <c:xMode val="edge"/>
                  <c:yMode val="edge"/>
                  <c:x val="0.87179487179487203"/>
                  <c:y val="0.5494505494505495"/>
                </c:manualLayout>
              </c:layout>
              <c:showVal val="1"/>
            </c:dLbl>
            <c:spPr>
              <a:noFill/>
              <a:ln w="25256">
                <a:noFill/>
              </a:ln>
            </c:spPr>
            <c:txPr>
              <a:bodyPr/>
              <a:lstStyle/>
              <a:p>
                <a:pPr>
                  <a:defRPr sz="795" b="1" i="0" u="none" strike="noStrike" baseline="0">
                    <a:solidFill>
                      <a:srgbClr val="000000"/>
                    </a:solidFill>
                    <a:latin typeface="Arial Cyr"/>
                    <a:ea typeface="Arial Cyr"/>
                    <a:cs typeface="Arial Cyr"/>
                  </a:defRPr>
                </a:pPr>
                <a:endParaRPr lang="ru-RU"/>
              </a:p>
            </c:txPr>
            <c:showVal val="1"/>
          </c:dLbls>
          <c:cat>
            <c:numRef>
              <c:f>Sheet1!$B$1:$M$1</c:f>
              <c:numCache>
                <c:formatCode>General</c:formatCode>
                <c:ptCount val="12"/>
                <c:pt idx="0">
                  <c:v>2007</c:v>
                </c:pt>
                <c:pt idx="1">
                  <c:v>2008</c:v>
                </c:pt>
                <c:pt idx="2">
                  <c:v>2009</c:v>
                </c:pt>
                <c:pt idx="3">
                  <c:v>2010</c:v>
                </c:pt>
                <c:pt idx="4">
                  <c:v>2011</c:v>
                </c:pt>
                <c:pt idx="5">
                  <c:v>2012</c:v>
                </c:pt>
                <c:pt idx="6">
                  <c:v>2013</c:v>
                </c:pt>
                <c:pt idx="7">
                  <c:v>2014</c:v>
                </c:pt>
                <c:pt idx="8">
                  <c:v>2015</c:v>
                </c:pt>
                <c:pt idx="9">
                  <c:v>2016</c:v>
                </c:pt>
                <c:pt idx="10">
                  <c:v>2017</c:v>
                </c:pt>
                <c:pt idx="11">
                  <c:v>2018</c:v>
                </c:pt>
              </c:numCache>
            </c:numRef>
          </c:cat>
          <c:val>
            <c:numRef>
              <c:f>Sheet1!$B$3:$M$3</c:f>
              <c:numCache>
                <c:formatCode>General</c:formatCode>
                <c:ptCount val="12"/>
                <c:pt idx="0">
                  <c:v>-183</c:v>
                </c:pt>
                <c:pt idx="1">
                  <c:v>-180</c:v>
                </c:pt>
                <c:pt idx="2">
                  <c:v>-249.4</c:v>
                </c:pt>
                <c:pt idx="3">
                  <c:v>-244.5</c:v>
                </c:pt>
                <c:pt idx="4">
                  <c:v>-102.8</c:v>
                </c:pt>
                <c:pt idx="5">
                  <c:v>-185.8</c:v>
                </c:pt>
                <c:pt idx="6">
                  <c:v>-46.2</c:v>
                </c:pt>
                <c:pt idx="7">
                  <c:v>-43.2</c:v>
                </c:pt>
                <c:pt idx="8">
                  <c:v>-46.2</c:v>
                </c:pt>
                <c:pt idx="9">
                  <c:v>-46.2</c:v>
                </c:pt>
                <c:pt idx="10">
                  <c:v>-43.9</c:v>
                </c:pt>
                <c:pt idx="11">
                  <c:v>-41.7</c:v>
                </c:pt>
              </c:numCache>
            </c:numRef>
          </c:val>
        </c:ser>
        <c:dLbls>
          <c:showVal val="1"/>
        </c:dLbls>
        <c:gapDepth val="0"/>
        <c:shape val="box"/>
        <c:axId val="104524800"/>
        <c:axId val="174809856"/>
        <c:axId val="0"/>
      </c:bar3DChart>
      <c:catAx>
        <c:axId val="104524800"/>
        <c:scaling>
          <c:orientation val="minMax"/>
        </c:scaling>
        <c:axPos val="b"/>
        <c:numFmt formatCode="General" sourceLinked="1"/>
        <c:tickLblPos val="low"/>
        <c:spPr>
          <a:ln w="3157">
            <a:solidFill>
              <a:srgbClr val="000000"/>
            </a:solidFill>
            <a:prstDash val="solid"/>
          </a:ln>
        </c:spPr>
        <c:txPr>
          <a:bodyPr rot="0" vert="horz"/>
          <a:lstStyle/>
          <a:p>
            <a:pPr>
              <a:defRPr sz="795" b="1" i="0" u="none" strike="noStrike" baseline="0">
                <a:solidFill>
                  <a:srgbClr val="000000"/>
                </a:solidFill>
                <a:latin typeface="Arial Cyr"/>
                <a:ea typeface="Arial Cyr"/>
                <a:cs typeface="Arial Cyr"/>
              </a:defRPr>
            </a:pPr>
            <a:endParaRPr lang="ru-RU"/>
          </a:p>
        </c:txPr>
        <c:crossAx val="174809856"/>
        <c:crosses val="autoZero"/>
        <c:auto val="1"/>
        <c:lblAlgn val="ctr"/>
        <c:lblOffset val="100"/>
        <c:tickLblSkip val="1"/>
        <c:tickMarkSkip val="1"/>
      </c:catAx>
      <c:valAx>
        <c:axId val="174809856"/>
        <c:scaling>
          <c:orientation val="minMax"/>
        </c:scaling>
        <c:axPos val="l"/>
        <c:majorGridlines>
          <c:spPr>
            <a:ln w="3157">
              <a:solidFill>
                <a:srgbClr val="000000"/>
              </a:solidFill>
              <a:prstDash val="solid"/>
            </a:ln>
          </c:spPr>
        </c:majorGridlines>
        <c:numFmt formatCode="General" sourceLinked="1"/>
        <c:tickLblPos val="nextTo"/>
        <c:spPr>
          <a:ln w="3157">
            <a:solidFill>
              <a:srgbClr val="000000"/>
            </a:solidFill>
            <a:prstDash val="solid"/>
          </a:ln>
        </c:spPr>
        <c:txPr>
          <a:bodyPr rot="0" vert="horz"/>
          <a:lstStyle/>
          <a:p>
            <a:pPr>
              <a:defRPr sz="795" b="1" i="0" u="none" strike="noStrike" baseline="0">
                <a:solidFill>
                  <a:srgbClr val="000000"/>
                </a:solidFill>
                <a:latin typeface="Arial Cyr"/>
                <a:ea typeface="Arial Cyr"/>
                <a:cs typeface="Arial Cyr"/>
              </a:defRPr>
            </a:pPr>
            <a:endParaRPr lang="ru-RU"/>
          </a:p>
        </c:txPr>
        <c:crossAx val="104524800"/>
        <c:crosses val="autoZero"/>
        <c:crossBetween val="between"/>
      </c:valAx>
      <c:spPr>
        <a:noFill/>
        <a:ln w="25256">
          <a:noFill/>
        </a:ln>
      </c:spPr>
    </c:plotArea>
    <c:legend>
      <c:legendPos val="r"/>
      <c:layout>
        <c:manualLayout>
          <c:xMode val="edge"/>
          <c:yMode val="edge"/>
          <c:x val="0.8782051282051283"/>
          <c:y val="1.0989010989010992E-2"/>
          <c:w val="0.11057692307692309"/>
          <c:h val="0.21428571428571427"/>
        </c:manualLayout>
      </c:layout>
      <c:spPr>
        <a:noFill/>
        <a:ln w="25256">
          <a:noFill/>
        </a:ln>
      </c:spPr>
      <c:txPr>
        <a:bodyPr/>
        <a:lstStyle/>
        <a:p>
          <a:pPr>
            <a:defRPr sz="731"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795" b="1" i="0" u="none" strike="noStrike" baseline="0">
          <a:solidFill>
            <a:srgbClr val="000000"/>
          </a:solidFill>
          <a:latin typeface="Arial Cyr"/>
          <a:ea typeface="Arial Cyr"/>
          <a:cs typeface="Arial Cyr"/>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1.6286644951140066E-3"/>
          <c:y val="2.7397260273972612E-3"/>
          <c:w val="0.99511400651465798"/>
          <c:h val="0.92602739726027394"/>
        </c:manualLayout>
      </c:layout>
      <c:barChart>
        <c:barDir val="col"/>
        <c:grouping val="stacked"/>
        <c:ser>
          <c:idx val="0"/>
          <c:order val="0"/>
          <c:tx>
            <c:strRef>
              <c:f>Sheet1!$A$3</c:f>
              <c:strCache>
                <c:ptCount val="1"/>
                <c:pt idx="0">
                  <c:v>средства передаваемые на федеральный уровень</c:v>
                </c:pt>
              </c:strCache>
            </c:strRef>
          </c:tx>
          <c:spPr>
            <a:solidFill>
              <a:srgbClr val="FF9900"/>
            </a:solidFill>
            <a:ln w="12702">
              <a:solidFill>
                <a:srgbClr val="000000"/>
              </a:solidFill>
              <a:prstDash val="solid"/>
            </a:ln>
          </c:spPr>
          <c:dLbls>
            <c:spPr>
              <a:noFill/>
              <a:ln w="25404">
                <a:noFill/>
              </a:ln>
            </c:spPr>
            <c:txPr>
              <a:bodyPr/>
              <a:lstStyle/>
              <a:p>
                <a:pPr>
                  <a:defRPr sz="800" b="0" i="0" u="none" strike="noStrike" baseline="0">
                    <a:solidFill>
                      <a:srgbClr val="000000"/>
                    </a:solidFill>
                    <a:latin typeface="Arial"/>
                    <a:ea typeface="Arial"/>
                    <a:cs typeface="Arial"/>
                  </a:defRPr>
                </a:pPr>
                <a:endParaRPr lang="ru-RU"/>
              </a:p>
            </c:txPr>
            <c:showVal val="1"/>
          </c:dLbls>
          <c:cat>
            <c:numRef>
              <c:f>Sheet1!$B$1:$N$1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Sheet1!$B$3:$N$3</c:f>
              <c:numCache>
                <c:formatCode>General</c:formatCode>
                <c:ptCount val="9"/>
                <c:pt idx="0">
                  <c:v>584.5</c:v>
                </c:pt>
                <c:pt idx="1">
                  <c:v>375.8</c:v>
                </c:pt>
                <c:pt idx="2">
                  <c:v>996.5</c:v>
                </c:pt>
                <c:pt idx="3">
                  <c:v>1134.5999999999999</c:v>
                </c:pt>
                <c:pt idx="4">
                  <c:v>3957.9</c:v>
                </c:pt>
                <c:pt idx="5">
                  <c:v>3831.6</c:v>
                </c:pt>
                <c:pt idx="6">
                  <c:v>4016.98</c:v>
                </c:pt>
                <c:pt idx="7">
                  <c:v>4113.08</c:v>
                </c:pt>
                <c:pt idx="8">
                  <c:v>4227.99</c:v>
                </c:pt>
              </c:numCache>
            </c:numRef>
          </c:val>
        </c:ser>
        <c:ser>
          <c:idx val="2"/>
          <c:order val="1"/>
          <c:tx>
            <c:strRef>
              <c:f>Sheet1!$A$4</c:f>
              <c:strCache>
                <c:ptCount val="1"/>
                <c:pt idx="0">
                  <c:v>средства передаваемые в бюджет автономного округа</c:v>
                </c:pt>
              </c:strCache>
            </c:strRef>
          </c:tx>
          <c:spPr>
            <a:solidFill>
              <a:srgbClr val="FFFF00"/>
            </a:solidFill>
            <a:ln w="12702">
              <a:solidFill>
                <a:srgbClr val="000000"/>
              </a:solidFill>
              <a:prstDash val="solid"/>
            </a:ln>
          </c:spPr>
          <c:dLbls>
            <c:dLbl>
              <c:idx val="0"/>
              <c:layout>
                <c:manualLayout>
                  <c:xMode val="edge"/>
                  <c:yMode val="edge"/>
                  <c:x val="3.0944625407166131E-2"/>
                  <c:y val="0.78904109589041094"/>
                </c:manualLayout>
              </c:layout>
              <c:dLblPos val="ctr"/>
              <c:showVal val="1"/>
            </c:dLbl>
            <c:dLbl>
              <c:idx val="1"/>
              <c:layout>
                <c:manualLayout>
                  <c:xMode val="edge"/>
                  <c:yMode val="edge"/>
                  <c:x val="0.14820846905537466"/>
                  <c:y val="0.8191780821917809"/>
                </c:manualLayout>
              </c:layout>
              <c:dLblPos val="ctr"/>
              <c:showVal val="1"/>
            </c:dLbl>
            <c:dLbl>
              <c:idx val="2"/>
              <c:layout>
                <c:manualLayout>
                  <c:xMode val="edge"/>
                  <c:yMode val="edge"/>
                  <c:x val="0.25570032573289908"/>
                  <c:y val="0.72876712328767124"/>
                </c:manualLayout>
              </c:layout>
              <c:dLblPos val="ctr"/>
              <c:showVal val="1"/>
            </c:dLbl>
            <c:dLbl>
              <c:idx val="3"/>
              <c:layout>
                <c:manualLayout>
                  <c:xMode val="edge"/>
                  <c:yMode val="edge"/>
                  <c:x val="0.36319218241042345"/>
                  <c:y val="0.72876712328767124"/>
                </c:manualLayout>
              </c:layout>
              <c:dLblPos val="ctr"/>
              <c:showVal val="1"/>
            </c:dLbl>
            <c:spPr>
              <a:noFill/>
              <a:ln w="25404">
                <a:noFill/>
              </a:ln>
            </c:spPr>
            <c:txPr>
              <a:bodyPr/>
              <a:lstStyle/>
              <a:p>
                <a:pPr>
                  <a:defRPr sz="800" b="0" i="0" u="none" strike="noStrike" baseline="0">
                    <a:solidFill>
                      <a:srgbClr val="000000"/>
                    </a:solidFill>
                    <a:latin typeface="Arial"/>
                    <a:ea typeface="Arial"/>
                    <a:cs typeface="Arial"/>
                  </a:defRPr>
                </a:pPr>
                <a:endParaRPr lang="ru-RU"/>
              </a:p>
            </c:txPr>
            <c:showVal val="1"/>
          </c:dLbls>
          <c:cat>
            <c:numRef>
              <c:f>Sheet1!$B$1:$N$1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Sheet1!$B$4:$N$4</c:f>
              <c:numCache>
                <c:formatCode>General</c:formatCode>
                <c:ptCount val="9"/>
                <c:pt idx="0">
                  <c:v>465.8</c:v>
                </c:pt>
                <c:pt idx="1">
                  <c:v>493.4</c:v>
                </c:pt>
                <c:pt idx="2">
                  <c:v>602.5</c:v>
                </c:pt>
                <c:pt idx="3">
                  <c:v>328.7</c:v>
                </c:pt>
                <c:pt idx="4">
                  <c:v>476.1</c:v>
                </c:pt>
                <c:pt idx="5">
                  <c:v>745.29000000000008</c:v>
                </c:pt>
                <c:pt idx="6">
                  <c:v>780</c:v>
                </c:pt>
                <c:pt idx="7">
                  <c:v>865.4</c:v>
                </c:pt>
                <c:pt idx="8">
                  <c:v>955.9</c:v>
                </c:pt>
              </c:numCache>
            </c:numRef>
          </c:val>
        </c:ser>
        <c:ser>
          <c:idx val="3"/>
          <c:order val="2"/>
          <c:tx>
            <c:strRef>
              <c:f>Sheet1!$A$5</c:f>
              <c:strCache>
                <c:ptCount val="1"/>
                <c:pt idx="0">
                  <c:v>средства передаваемые в местный бюджет</c:v>
                </c:pt>
              </c:strCache>
            </c:strRef>
          </c:tx>
          <c:spPr>
            <a:solidFill>
              <a:srgbClr val="FFFFFF"/>
            </a:solidFill>
            <a:ln w="12702">
              <a:solidFill>
                <a:srgbClr val="000000"/>
              </a:solidFill>
              <a:prstDash val="solid"/>
            </a:ln>
          </c:spPr>
          <c:dLbls>
            <c:dLbl>
              <c:idx val="0"/>
              <c:layout>
                <c:manualLayout>
                  <c:xMode val="edge"/>
                  <c:yMode val="edge"/>
                  <c:x val="3.0944625407166131E-2"/>
                  <c:y val="0.73424657534246562"/>
                </c:manualLayout>
              </c:layout>
              <c:dLblPos val="ctr"/>
              <c:showVal val="1"/>
            </c:dLbl>
            <c:dLbl>
              <c:idx val="1"/>
              <c:layout>
                <c:manualLayout>
                  <c:xMode val="edge"/>
                  <c:yMode val="edge"/>
                  <c:x val="0.14169381107491857"/>
                  <c:y val="0.75068493150684945"/>
                </c:manualLayout>
              </c:layout>
              <c:dLblPos val="ctr"/>
              <c:showVal val="1"/>
            </c:dLbl>
            <c:dLbl>
              <c:idx val="2"/>
              <c:layout>
                <c:manualLayout>
                  <c:xMode val="edge"/>
                  <c:yMode val="edge"/>
                  <c:x val="0.25244299674267107"/>
                  <c:y val="0.64657534246575354"/>
                </c:manualLayout>
              </c:layout>
              <c:dLblPos val="ctr"/>
              <c:showVal val="1"/>
            </c:dLbl>
            <c:dLbl>
              <c:idx val="3"/>
              <c:layout>
                <c:manualLayout>
                  <c:xMode val="edge"/>
                  <c:yMode val="edge"/>
                  <c:x val="0.36644951140065152"/>
                  <c:y val="0.63835616438356169"/>
                </c:manualLayout>
              </c:layout>
              <c:dLblPos val="ctr"/>
              <c:showVal val="1"/>
            </c:dLbl>
            <c:dLbl>
              <c:idx val="4"/>
              <c:layout>
                <c:manualLayout>
                  <c:xMode val="edge"/>
                  <c:yMode val="edge"/>
                  <c:x val="0.47068403908794793"/>
                  <c:y val="0.24657534246575341"/>
                </c:manualLayout>
              </c:layout>
              <c:dLblPos val="ctr"/>
              <c:showVal val="1"/>
            </c:dLbl>
            <c:dLbl>
              <c:idx val="5"/>
              <c:layout>
                <c:manualLayout>
                  <c:xMode val="edge"/>
                  <c:yMode val="edge"/>
                  <c:x val="0.59283387622149852"/>
                  <c:y val="0.24657534246575341"/>
                </c:manualLayout>
              </c:layout>
              <c:dLblPos val="ctr"/>
              <c:showVal val="1"/>
            </c:dLbl>
            <c:spPr>
              <a:noFill/>
              <a:ln w="25404">
                <a:noFill/>
              </a:ln>
            </c:spPr>
            <c:txPr>
              <a:bodyPr/>
              <a:lstStyle/>
              <a:p>
                <a:pPr>
                  <a:defRPr sz="800" b="0" i="0" u="none" strike="noStrike" baseline="0">
                    <a:solidFill>
                      <a:srgbClr val="000000"/>
                    </a:solidFill>
                    <a:latin typeface="Arial"/>
                    <a:ea typeface="Arial"/>
                    <a:cs typeface="Arial"/>
                  </a:defRPr>
                </a:pPr>
                <a:endParaRPr lang="ru-RU"/>
              </a:p>
            </c:txPr>
            <c:showVal val="1"/>
          </c:dLbls>
          <c:cat>
            <c:numRef>
              <c:f>Sheet1!$B$1:$N$1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Sheet1!$B$5:$N$5</c:f>
              <c:numCache>
                <c:formatCode>General</c:formatCode>
                <c:ptCount val="9"/>
                <c:pt idx="0">
                  <c:v>396.4</c:v>
                </c:pt>
                <c:pt idx="1">
                  <c:v>353.3</c:v>
                </c:pt>
                <c:pt idx="2">
                  <c:v>437.5</c:v>
                </c:pt>
                <c:pt idx="3">
                  <c:v>967.3</c:v>
                </c:pt>
                <c:pt idx="4">
                  <c:v>959.5</c:v>
                </c:pt>
                <c:pt idx="5">
                  <c:v>723</c:v>
                </c:pt>
                <c:pt idx="6">
                  <c:v>777</c:v>
                </c:pt>
                <c:pt idx="7">
                  <c:v>813.4</c:v>
                </c:pt>
                <c:pt idx="8">
                  <c:v>871.8</c:v>
                </c:pt>
              </c:numCache>
            </c:numRef>
          </c:val>
        </c:ser>
        <c:ser>
          <c:idx val="4"/>
          <c:order val="3"/>
          <c:tx>
            <c:strRef>
              <c:f>Sheet1!$A$6</c:f>
              <c:strCache>
                <c:ptCount val="1"/>
                <c:pt idx="0">
                  <c:v>средства местных бюджетов поселений</c:v>
                </c:pt>
              </c:strCache>
            </c:strRef>
          </c:tx>
          <c:spPr>
            <a:solidFill>
              <a:srgbClr val="FF0000"/>
            </a:solidFill>
            <a:ln w="12702">
              <a:solidFill>
                <a:srgbClr val="000000"/>
              </a:solidFill>
              <a:prstDash val="solid"/>
            </a:ln>
          </c:spPr>
          <c:dLbls>
            <c:dLbl>
              <c:idx val="0"/>
              <c:layout>
                <c:manualLayout>
                  <c:xMode val="edge"/>
                  <c:yMode val="edge"/>
                  <c:x val="3.2573289902280138E-2"/>
                  <c:y val="0.70958904109589049"/>
                </c:manualLayout>
              </c:layout>
              <c:dLblPos val="ctr"/>
              <c:showVal val="1"/>
            </c:dLbl>
            <c:dLbl>
              <c:idx val="1"/>
              <c:layout>
                <c:manualLayout>
                  <c:xMode val="edge"/>
                  <c:yMode val="edge"/>
                  <c:x val="0.14657980456026065"/>
                  <c:y val="0.73424657534246562"/>
                </c:manualLayout>
              </c:layout>
              <c:dLblPos val="ctr"/>
              <c:showVal val="1"/>
            </c:dLbl>
            <c:dLbl>
              <c:idx val="2"/>
              <c:layout>
                <c:manualLayout>
                  <c:xMode val="edge"/>
                  <c:yMode val="edge"/>
                  <c:x val="0.26058631921824116"/>
                  <c:y val="0.63013698630136972"/>
                </c:manualLayout>
              </c:layout>
              <c:dLblPos val="ctr"/>
              <c:showVal val="1"/>
            </c:dLbl>
            <c:dLbl>
              <c:idx val="3"/>
              <c:layout>
                <c:manualLayout>
                  <c:xMode val="edge"/>
                  <c:yMode val="edge"/>
                  <c:x val="0.36482084690553751"/>
                  <c:y val="0.5616438356164386"/>
                </c:manualLayout>
              </c:layout>
              <c:dLblPos val="ctr"/>
              <c:showVal val="1"/>
            </c:dLbl>
            <c:spPr>
              <a:noFill/>
              <a:ln w="25404">
                <a:noFill/>
              </a:ln>
            </c:spPr>
            <c:txPr>
              <a:bodyPr/>
              <a:lstStyle/>
              <a:p>
                <a:pPr>
                  <a:defRPr sz="800" b="0" i="0" u="none" strike="noStrike" baseline="0">
                    <a:solidFill>
                      <a:srgbClr val="000000"/>
                    </a:solidFill>
                    <a:latin typeface="Arial"/>
                    <a:ea typeface="Arial"/>
                    <a:cs typeface="Arial"/>
                  </a:defRPr>
                </a:pPr>
                <a:endParaRPr lang="ru-RU"/>
              </a:p>
            </c:txPr>
            <c:showVal val="1"/>
          </c:dLbls>
          <c:cat>
            <c:numRef>
              <c:f>Sheet1!$B$1:$N$1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Sheet1!$B$6:$N$6</c:f>
              <c:numCache>
                <c:formatCode>General</c:formatCode>
                <c:ptCount val="9"/>
                <c:pt idx="0">
                  <c:v>76.599999999999994</c:v>
                </c:pt>
                <c:pt idx="1">
                  <c:v>76.900000000000006</c:v>
                </c:pt>
                <c:pt idx="2">
                  <c:v>88.2</c:v>
                </c:pt>
                <c:pt idx="3">
                  <c:v>110.6</c:v>
                </c:pt>
                <c:pt idx="4">
                  <c:v>114.4</c:v>
                </c:pt>
                <c:pt idx="5">
                  <c:v>97.6</c:v>
                </c:pt>
                <c:pt idx="6">
                  <c:v>95.9</c:v>
                </c:pt>
                <c:pt idx="7">
                  <c:v>102.5</c:v>
                </c:pt>
                <c:pt idx="8">
                  <c:v>103.2</c:v>
                </c:pt>
              </c:numCache>
            </c:numRef>
          </c:val>
        </c:ser>
        <c:ser>
          <c:idx val="5"/>
          <c:order val="4"/>
          <c:tx>
            <c:strRef>
              <c:f>Sheet1!$A$7</c:f>
              <c:strCache>
                <c:ptCount val="1"/>
                <c:pt idx="0">
                  <c:v>средства передаваемые во внебюджетные фонды</c:v>
                </c:pt>
              </c:strCache>
            </c:strRef>
          </c:tx>
          <c:spPr>
            <a:solidFill>
              <a:srgbClr val="CC99FF"/>
            </a:solidFill>
            <a:ln w="12702">
              <a:solidFill>
                <a:srgbClr val="000000"/>
              </a:solidFill>
              <a:prstDash val="solid"/>
            </a:ln>
          </c:spPr>
          <c:dLbls>
            <c:dLbl>
              <c:idx val="0"/>
              <c:layout>
                <c:manualLayout>
                  <c:xMode val="edge"/>
                  <c:yMode val="edge"/>
                  <c:x val="2.7687296416938116E-2"/>
                  <c:y val="0.69315068493150689"/>
                </c:manualLayout>
              </c:layout>
              <c:dLblPos val="ctr"/>
              <c:showVal val="1"/>
            </c:dLbl>
            <c:dLbl>
              <c:idx val="2"/>
              <c:layout>
                <c:manualLayout>
                  <c:xMode val="edge"/>
                  <c:yMode val="edge"/>
                  <c:x val="0.25570032573289908"/>
                  <c:y val="0.59726027397260251"/>
                </c:manualLayout>
              </c:layout>
              <c:dLblPos val="ctr"/>
              <c:showVal val="1"/>
            </c:dLbl>
            <c:dLbl>
              <c:idx val="3"/>
              <c:layout>
                <c:manualLayout>
                  <c:xMode val="edge"/>
                  <c:yMode val="edge"/>
                  <c:x val="0.36644951140065152"/>
                  <c:y val="0.54246575342465753"/>
                </c:manualLayout>
              </c:layout>
              <c:dLblPos val="ctr"/>
              <c:showVal val="1"/>
            </c:dLbl>
            <c:dLbl>
              <c:idx val="4"/>
              <c:layout>
                <c:manualLayout>
                  <c:xMode val="edge"/>
                  <c:yMode val="edge"/>
                  <c:x val="0.47719869706840395"/>
                  <c:y val="0.14794520547945211"/>
                </c:manualLayout>
              </c:layout>
              <c:dLblPos val="ctr"/>
              <c:showVal val="1"/>
            </c:dLbl>
            <c:dLbl>
              <c:idx val="5"/>
              <c:layout>
                <c:manualLayout>
                  <c:xMode val="edge"/>
                  <c:yMode val="edge"/>
                  <c:x val="0.58469055374592838"/>
                  <c:y val="0.16438356164383558"/>
                </c:manualLayout>
              </c:layout>
              <c:dLblPos val="ctr"/>
              <c:showVal val="1"/>
            </c:dLbl>
            <c:spPr>
              <a:noFill/>
              <a:ln w="25404">
                <a:noFill/>
              </a:ln>
            </c:spPr>
            <c:txPr>
              <a:bodyPr/>
              <a:lstStyle/>
              <a:p>
                <a:pPr>
                  <a:defRPr sz="800" b="0" i="0" u="none" strike="noStrike" baseline="0">
                    <a:solidFill>
                      <a:srgbClr val="000000"/>
                    </a:solidFill>
                    <a:latin typeface="Arial"/>
                    <a:ea typeface="Arial"/>
                    <a:cs typeface="Arial"/>
                  </a:defRPr>
                </a:pPr>
                <a:endParaRPr lang="ru-RU"/>
              </a:p>
            </c:txPr>
            <c:showVal val="1"/>
          </c:dLbls>
          <c:cat>
            <c:numRef>
              <c:f>Sheet1!$B$1:$N$1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Sheet1!$B$7:$N$7</c:f>
              <c:numCache>
                <c:formatCode>General</c:formatCode>
                <c:ptCount val="9"/>
                <c:pt idx="0">
                  <c:v>140.5</c:v>
                </c:pt>
                <c:pt idx="1">
                  <c:v>690</c:v>
                </c:pt>
                <c:pt idx="2">
                  <c:v>292.3</c:v>
                </c:pt>
                <c:pt idx="3">
                  <c:v>338.1</c:v>
                </c:pt>
                <c:pt idx="4">
                  <c:v>361.5</c:v>
                </c:pt>
                <c:pt idx="5">
                  <c:v>316.3</c:v>
                </c:pt>
                <c:pt idx="6">
                  <c:v>329.9</c:v>
                </c:pt>
                <c:pt idx="7">
                  <c:v>362.9</c:v>
                </c:pt>
                <c:pt idx="8">
                  <c:v>402.9</c:v>
                </c:pt>
              </c:numCache>
            </c:numRef>
          </c:val>
        </c:ser>
        <c:overlap val="100"/>
        <c:axId val="9654272"/>
        <c:axId val="9655808"/>
      </c:barChart>
      <c:catAx>
        <c:axId val="9654272"/>
        <c:scaling>
          <c:orientation val="minMax"/>
        </c:scaling>
        <c:axPos val="b"/>
        <c:numFmt formatCode="General" sourceLinked="1"/>
        <c:tickLblPos val="nextTo"/>
        <c:spPr>
          <a:ln w="3176">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9655808"/>
        <c:crosses val="autoZero"/>
        <c:lblAlgn val="ctr"/>
        <c:lblOffset val="100"/>
        <c:tickLblSkip val="1"/>
        <c:tickMarkSkip val="1"/>
      </c:catAx>
      <c:valAx>
        <c:axId val="9655808"/>
        <c:scaling>
          <c:orientation val="minMax"/>
        </c:scaling>
        <c:delete val="1"/>
        <c:axPos val="l"/>
        <c:numFmt formatCode="General" sourceLinked="1"/>
        <c:tickLblPos val="none"/>
        <c:crossAx val="9654272"/>
        <c:crosses val="autoZero"/>
        <c:crossBetween val="between"/>
      </c:valAx>
      <c:spPr>
        <a:noFill/>
        <a:ln w="25404">
          <a:noFill/>
        </a:ln>
      </c:spPr>
    </c:plotArea>
    <c:legend>
      <c:legendPos val="r"/>
      <c:layout>
        <c:manualLayout>
          <c:xMode val="edge"/>
          <c:yMode val="edge"/>
          <c:x val="1.6286644951140066E-3"/>
          <c:y val="0"/>
          <c:w val="0.38925081433224767"/>
          <c:h val="0.36164383561643831"/>
        </c:manualLayout>
      </c:layout>
      <c:spPr>
        <a:noFill/>
        <a:ln w="25404">
          <a:noFill/>
        </a:ln>
      </c:spPr>
      <c:txPr>
        <a:bodyPr/>
        <a:lstStyle/>
        <a:p>
          <a:pPr>
            <a:defRPr sz="73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800" b="0" i="0" u="none" strike="noStrike" baseline="0">
          <a:solidFill>
            <a:srgbClr val="000000"/>
          </a:solidFill>
          <a:latin typeface="Arial"/>
          <a:ea typeface="Arial"/>
          <a:cs typeface="Arial"/>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3723608445297506"/>
          <c:y val="9.3117408906882623E-2"/>
          <c:w val="0.37428023032629565"/>
          <c:h val="0.78947368421052633"/>
        </c:manualLayout>
      </c:layout>
      <c:radarChart>
        <c:radarStyle val="marker"/>
        <c:ser>
          <c:idx val="0"/>
          <c:order val="0"/>
          <c:tx>
            <c:strRef>
              <c:f>Sheet1!$A$2</c:f>
              <c:strCache>
                <c:ptCount val="1"/>
                <c:pt idx="0">
                  <c:v>Добыча полезных ископаемых</c:v>
                </c:pt>
              </c:strCache>
            </c:strRef>
          </c:tx>
          <c:spPr>
            <a:ln w="37917">
              <a:solidFill>
                <a:srgbClr val="00CCFF"/>
              </a:solidFill>
              <a:prstDash val="solid"/>
            </a:ln>
          </c:spPr>
          <c:marker>
            <c:symbol val="none"/>
          </c:marker>
          <c:dLbls>
            <c:dLbl>
              <c:idx val="0"/>
              <c:layout>
                <c:manualLayout>
                  <c:xMode val="edge"/>
                  <c:yMode val="edge"/>
                  <c:x val="0.54702495201535517"/>
                  <c:y val="0.23481781376518221"/>
                </c:manualLayout>
              </c:layout>
              <c:showVal val="1"/>
            </c:dLbl>
            <c:dLbl>
              <c:idx val="1"/>
              <c:layout>
                <c:manualLayout>
                  <c:xMode val="edge"/>
                  <c:yMode val="edge"/>
                  <c:x val="0.56429942418426104"/>
                  <c:y val="0.40890688259109315"/>
                </c:manualLayout>
              </c:layout>
              <c:showVal val="1"/>
            </c:dLbl>
            <c:dLbl>
              <c:idx val="2"/>
              <c:layout>
                <c:manualLayout>
                  <c:xMode val="edge"/>
                  <c:yMode val="edge"/>
                  <c:x val="0.61036468330134352"/>
                  <c:y val="0.36032388663967629"/>
                </c:manualLayout>
              </c:layout>
              <c:showVal val="1"/>
            </c:dLbl>
            <c:dLbl>
              <c:idx val="3"/>
              <c:layout>
                <c:manualLayout>
                  <c:xMode val="edge"/>
                  <c:yMode val="edge"/>
                  <c:x val="0.63915547024952035"/>
                  <c:y val="0.43319838056680166"/>
                </c:manualLayout>
              </c:layout>
              <c:showVal val="1"/>
            </c:dLbl>
            <c:dLbl>
              <c:idx val="4"/>
              <c:layout>
                <c:manualLayout>
                  <c:xMode val="edge"/>
                  <c:yMode val="edge"/>
                  <c:x val="0.66794625719769685"/>
                  <c:y val="0.62753036437246956"/>
                </c:manualLayout>
              </c:layout>
              <c:showVal val="1"/>
            </c:dLbl>
            <c:dLbl>
              <c:idx val="5"/>
              <c:layout>
                <c:manualLayout>
                  <c:xMode val="edge"/>
                  <c:yMode val="edge"/>
                  <c:x val="0.57389635316698662"/>
                  <c:y val="0.74493927125506088"/>
                </c:manualLayout>
              </c:layout>
              <c:showVal val="1"/>
            </c:dLbl>
            <c:dLbl>
              <c:idx val="6"/>
              <c:layout>
                <c:manualLayout>
                  <c:xMode val="edge"/>
                  <c:yMode val="edge"/>
                  <c:x val="0.48752399232245691"/>
                  <c:y val="0.59919028340080971"/>
                </c:manualLayout>
              </c:layout>
              <c:showVal val="1"/>
            </c:dLbl>
            <c:dLbl>
              <c:idx val="7"/>
              <c:layout>
                <c:manualLayout>
                  <c:xMode val="edge"/>
                  <c:yMode val="edge"/>
                  <c:x val="0.36852207293666039"/>
                  <c:y val="0.60323886639676128"/>
                </c:manualLayout>
              </c:layout>
              <c:showVal val="1"/>
            </c:dLbl>
            <c:spPr>
              <a:solidFill>
                <a:srgbClr val="00CCFF"/>
              </a:solidFill>
              <a:ln w="25278">
                <a:noFill/>
              </a:ln>
            </c:spPr>
            <c:txPr>
              <a:bodyPr/>
              <a:lstStyle/>
              <a:p>
                <a:pPr>
                  <a:defRPr sz="796" b="0" i="0" u="none" strike="noStrike" baseline="0">
                    <a:solidFill>
                      <a:srgbClr val="000000"/>
                    </a:solidFill>
                    <a:latin typeface="Arial Cyr"/>
                    <a:ea typeface="Arial Cyr"/>
                    <a:cs typeface="Arial Cyr"/>
                  </a:defRPr>
                </a:pPr>
                <a:endParaRPr lang="ru-RU"/>
              </a:p>
            </c:txPr>
            <c:showVal val="1"/>
          </c:dLbls>
          <c:cat>
            <c:numRef>
              <c:f>Sheet1!$B$1:$O$1</c:f>
              <c:numCache>
                <c:formatCode>General</c:formatCode>
                <c:ptCount val="10"/>
                <c:pt idx="0">
                  <c:v>2006</c:v>
                </c:pt>
                <c:pt idx="1">
                  <c:v>2007</c:v>
                </c:pt>
                <c:pt idx="2">
                  <c:v>2011</c:v>
                </c:pt>
                <c:pt idx="3">
                  <c:v>2012</c:v>
                </c:pt>
                <c:pt idx="4">
                  <c:v>2013</c:v>
                </c:pt>
                <c:pt idx="5">
                  <c:v>2014</c:v>
                </c:pt>
                <c:pt idx="6">
                  <c:v>2015</c:v>
                </c:pt>
                <c:pt idx="7">
                  <c:v>2016</c:v>
                </c:pt>
                <c:pt idx="8">
                  <c:v>2017</c:v>
                </c:pt>
                <c:pt idx="9">
                  <c:v>2018</c:v>
                </c:pt>
              </c:numCache>
            </c:numRef>
          </c:cat>
          <c:val>
            <c:numRef>
              <c:f>Sheet1!$B$2:$O$2</c:f>
              <c:numCache>
                <c:formatCode>General</c:formatCode>
                <c:ptCount val="10"/>
                <c:pt idx="0">
                  <c:v>542.29999999999995</c:v>
                </c:pt>
                <c:pt idx="1">
                  <c:v>829.93999999999994</c:v>
                </c:pt>
                <c:pt idx="2">
                  <c:v>2060.8000000000002</c:v>
                </c:pt>
                <c:pt idx="3">
                  <c:v>1807.2</c:v>
                </c:pt>
                <c:pt idx="4">
                  <c:v>3215.9</c:v>
                </c:pt>
                <c:pt idx="5">
                  <c:v>5806.2</c:v>
                </c:pt>
                <c:pt idx="6">
                  <c:v>3355.8</c:v>
                </c:pt>
                <c:pt idx="7">
                  <c:v>4749.5</c:v>
                </c:pt>
                <c:pt idx="8">
                  <c:v>4680.1000000000004</c:v>
                </c:pt>
                <c:pt idx="9">
                  <c:v>7187.6</c:v>
                </c:pt>
              </c:numCache>
            </c:numRef>
          </c:val>
        </c:ser>
        <c:ser>
          <c:idx val="1"/>
          <c:order val="1"/>
          <c:tx>
            <c:strRef>
              <c:f>Sheet1!$A$3</c:f>
              <c:strCache>
                <c:ptCount val="1"/>
                <c:pt idx="0">
                  <c:v>транспорт и связь</c:v>
                </c:pt>
              </c:strCache>
            </c:strRef>
          </c:tx>
          <c:spPr>
            <a:ln w="37917">
              <a:solidFill>
                <a:srgbClr val="FF00FF"/>
              </a:solidFill>
              <a:prstDash val="solid"/>
            </a:ln>
          </c:spPr>
          <c:marker>
            <c:symbol val="none"/>
          </c:marker>
          <c:dLbls>
            <c:dLbl>
              <c:idx val="0"/>
              <c:layout>
                <c:manualLayout>
                  <c:xMode val="edge"/>
                  <c:yMode val="edge"/>
                  <c:x val="0.55662188099808074"/>
                  <c:y val="0.26315789473684215"/>
                </c:manualLayout>
              </c:layout>
              <c:showVal val="1"/>
            </c:dLbl>
            <c:dLbl>
              <c:idx val="1"/>
              <c:layout>
                <c:manualLayout>
                  <c:xMode val="edge"/>
                  <c:yMode val="edge"/>
                  <c:x val="0.60460652591170827"/>
                  <c:y val="0.31983805668016196"/>
                </c:manualLayout>
              </c:layout>
              <c:showVal val="1"/>
            </c:dLbl>
            <c:dLbl>
              <c:idx val="2"/>
              <c:layout>
                <c:manualLayout>
                  <c:xMode val="edge"/>
                  <c:yMode val="edge"/>
                  <c:x val="0.65834932821497139"/>
                  <c:y val="0.46963562753036431"/>
                </c:manualLayout>
              </c:layout>
              <c:showVal val="1"/>
            </c:dLbl>
            <c:dLbl>
              <c:idx val="3"/>
              <c:layout>
                <c:manualLayout>
                  <c:xMode val="edge"/>
                  <c:yMode val="edge"/>
                  <c:x val="0.59309021113243754"/>
                  <c:y val="0.56680161943319873"/>
                </c:manualLayout>
              </c:layout>
              <c:showVal val="1"/>
            </c:dLbl>
            <c:dLbl>
              <c:idx val="4"/>
              <c:layout>
                <c:manualLayout>
                  <c:xMode val="edge"/>
                  <c:yMode val="edge"/>
                  <c:x val="0.58349328214971208"/>
                  <c:y val="0.56275303643724695"/>
                </c:manualLayout>
              </c:layout>
              <c:showVal val="1"/>
            </c:dLbl>
            <c:dLbl>
              <c:idx val="5"/>
              <c:layout>
                <c:manualLayout>
                  <c:xMode val="edge"/>
                  <c:yMode val="edge"/>
                  <c:x val="0.47216890595009603"/>
                  <c:y val="0.48178137651821862"/>
                </c:manualLayout>
              </c:layout>
              <c:showVal val="1"/>
            </c:dLbl>
            <c:dLbl>
              <c:idx val="6"/>
              <c:layout>
                <c:manualLayout>
                  <c:xMode val="edge"/>
                  <c:yMode val="edge"/>
                  <c:x val="0.40115163147792704"/>
                  <c:y val="0.4251012145748988"/>
                </c:manualLayout>
              </c:layout>
              <c:showVal val="1"/>
            </c:dLbl>
            <c:dLbl>
              <c:idx val="8"/>
              <c:layout>
                <c:manualLayout>
                  <c:xMode val="edge"/>
                  <c:yMode val="edge"/>
                  <c:x val="0.3186180422264876"/>
                  <c:y val="0.36032388663967629"/>
                </c:manualLayout>
              </c:layout>
              <c:showVal val="1"/>
            </c:dLbl>
            <c:spPr>
              <a:solidFill>
                <a:srgbClr val="FF00FF"/>
              </a:solidFill>
              <a:ln w="25278">
                <a:noFill/>
              </a:ln>
            </c:spPr>
            <c:txPr>
              <a:bodyPr/>
              <a:lstStyle/>
              <a:p>
                <a:pPr>
                  <a:defRPr sz="796" b="0" i="0" u="none" strike="noStrike" baseline="0">
                    <a:solidFill>
                      <a:srgbClr val="000000"/>
                    </a:solidFill>
                    <a:latin typeface="Arial Cyr"/>
                    <a:ea typeface="Arial Cyr"/>
                    <a:cs typeface="Arial Cyr"/>
                  </a:defRPr>
                </a:pPr>
                <a:endParaRPr lang="ru-RU"/>
              </a:p>
            </c:txPr>
            <c:showVal val="1"/>
          </c:dLbls>
          <c:cat>
            <c:numRef>
              <c:f>Sheet1!$B$1:$O$1</c:f>
              <c:numCache>
                <c:formatCode>General</c:formatCode>
                <c:ptCount val="10"/>
                <c:pt idx="0">
                  <c:v>2006</c:v>
                </c:pt>
                <c:pt idx="1">
                  <c:v>2007</c:v>
                </c:pt>
                <c:pt idx="2">
                  <c:v>2011</c:v>
                </c:pt>
                <c:pt idx="3">
                  <c:v>2012</c:v>
                </c:pt>
                <c:pt idx="4">
                  <c:v>2013</c:v>
                </c:pt>
                <c:pt idx="5">
                  <c:v>2014</c:v>
                </c:pt>
                <c:pt idx="6">
                  <c:v>2015</c:v>
                </c:pt>
                <c:pt idx="7">
                  <c:v>2016</c:v>
                </c:pt>
                <c:pt idx="8">
                  <c:v>2017</c:v>
                </c:pt>
                <c:pt idx="9">
                  <c:v>2018</c:v>
                </c:pt>
              </c:numCache>
            </c:numRef>
          </c:cat>
          <c:val>
            <c:numRef>
              <c:f>Sheet1!$B$3:$O$3</c:f>
              <c:numCache>
                <c:formatCode>General</c:formatCode>
                <c:ptCount val="10"/>
                <c:pt idx="0">
                  <c:v>316.19</c:v>
                </c:pt>
                <c:pt idx="1">
                  <c:v>118.67999999999999</c:v>
                </c:pt>
                <c:pt idx="2">
                  <c:v>2145.4</c:v>
                </c:pt>
                <c:pt idx="3">
                  <c:v>656.2</c:v>
                </c:pt>
                <c:pt idx="4">
                  <c:v>1190.5999999999999</c:v>
                </c:pt>
                <c:pt idx="5">
                  <c:v>1921.2</c:v>
                </c:pt>
                <c:pt idx="6">
                  <c:v>1757.2</c:v>
                </c:pt>
                <c:pt idx="7">
                  <c:v>5681.2</c:v>
                </c:pt>
                <c:pt idx="8">
                  <c:v>7780.4</c:v>
                </c:pt>
                <c:pt idx="9">
                  <c:v>6008.8</c:v>
                </c:pt>
              </c:numCache>
            </c:numRef>
          </c:val>
        </c:ser>
        <c:ser>
          <c:idx val="2"/>
          <c:order val="2"/>
          <c:tx>
            <c:strRef>
              <c:f>Sheet1!$A$4</c:f>
              <c:strCache>
                <c:ptCount val="1"/>
                <c:pt idx="0">
                  <c:v>Производство и распределение электроэнергии, газа и воды</c:v>
                </c:pt>
              </c:strCache>
            </c:strRef>
          </c:tx>
          <c:spPr>
            <a:ln w="37917">
              <a:solidFill>
                <a:srgbClr val="FFFF00"/>
              </a:solidFill>
              <a:prstDash val="solid"/>
            </a:ln>
          </c:spPr>
          <c:marker>
            <c:symbol val="none"/>
          </c:marker>
          <c:dLbls>
            <c:dLbl>
              <c:idx val="0"/>
              <c:layout>
                <c:manualLayout>
                  <c:xMode val="edge"/>
                  <c:yMode val="edge"/>
                  <c:x val="0.53742802303262949"/>
                  <c:y val="0.28340080971659926"/>
                </c:manualLayout>
              </c:layout>
              <c:showVal val="1"/>
            </c:dLbl>
            <c:dLbl>
              <c:idx val="1"/>
              <c:layout>
                <c:manualLayout>
                  <c:xMode val="edge"/>
                  <c:yMode val="edge"/>
                  <c:x val="0.57965451055662198"/>
                  <c:y val="0.38056680161943329"/>
                </c:manualLayout>
              </c:layout>
              <c:showVal val="1"/>
            </c:dLbl>
            <c:dLbl>
              <c:idx val="2"/>
              <c:layout>
                <c:manualLayout>
                  <c:xMode val="edge"/>
                  <c:yMode val="edge"/>
                  <c:x val="0.5911708253358926"/>
                  <c:y val="0.44129554655870434"/>
                </c:manualLayout>
              </c:layout>
              <c:showVal val="1"/>
            </c:dLbl>
            <c:dLbl>
              <c:idx val="3"/>
              <c:layout>
                <c:manualLayout>
                  <c:xMode val="edge"/>
                  <c:yMode val="edge"/>
                  <c:x val="0.5854126679462569"/>
                  <c:y val="0.54655870445344135"/>
                </c:manualLayout>
              </c:layout>
              <c:showVal val="1"/>
            </c:dLbl>
            <c:dLbl>
              <c:idx val="4"/>
              <c:layout>
                <c:manualLayout>
                  <c:xMode val="edge"/>
                  <c:yMode val="edge"/>
                  <c:x val="0.52207293666026866"/>
                  <c:y val="0.52631578947368418"/>
                </c:manualLayout>
              </c:layout>
              <c:showVal val="1"/>
            </c:dLbl>
            <c:dLbl>
              <c:idx val="5"/>
              <c:layout>
                <c:manualLayout>
                  <c:xMode val="edge"/>
                  <c:yMode val="edge"/>
                  <c:x val="0.5009596928982728"/>
                  <c:y val="0.45748987854251016"/>
                </c:manualLayout>
              </c:layout>
              <c:showVal val="1"/>
            </c:dLbl>
            <c:dLbl>
              <c:idx val="6"/>
              <c:layout>
                <c:manualLayout>
                  <c:xMode val="edge"/>
                  <c:yMode val="edge"/>
                  <c:x val="0.41842610364683314"/>
                  <c:y val="0.41295546558704466"/>
                </c:manualLayout>
              </c:layout>
              <c:showVal val="1"/>
            </c:dLbl>
            <c:dLbl>
              <c:idx val="7"/>
              <c:layout>
                <c:manualLayout>
                  <c:xMode val="edge"/>
                  <c:yMode val="edge"/>
                  <c:x val="0.49712092130518237"/>
                  <c:y val="0.33603238866396767"/>
                </c:manualLayout>
              </c:layout>
              <c:showVal val="1"/>
            </c:dLbl>
            <c:dLbl>
              <c:idx val="8"/>
              <c:layout>
                <c:manualLayout>
                  <c:xMode val="edge"/>
                  <c:yMode val="edge"/>
                  <c:x val="0.43761996161228417"/>
                  <c:y val="0.38866396761133609"/>
                </c:manualLayout>
              </c:layout>
              <c:showVal val="1"/>
            </c:dLbl>
            <c:spPr>
              <a:solidFill>
                <a:srgbClr val="FFFF00"/>
              </a:solidFill>
              <a:ln w="25278">
                <a:noFill/>
              </a:ln>
            </c:spPr>
            <c:txPr>
              <a:bodyPr/>
              <a:lstStyle/>
              <a:p>
                <a:pPr>
                  <a:defRPr sz="796" b="0" i="0" u="none" strike="noStrike" baseline="0">
                    <a:solidFill>
                      <a:srgbClr val="000000"/>
                    </a:solidFill>
                    <a:latin typeface="Arial Cyr"/>
                    <a:ea typeface="Arial Cyr"/>
                    <a:cs typeface="Arial Cyr"/>
                  </a:defRPr>
                </a:pPr>
                <a:endParaRPr lang="ru-RU"/>
              </a:p>
            </c:txPr>
            <c:showVal val="1"/>
          </c:dLbls>
          <c:cat>
            <c:numRef>
              <c:f>Sheet1!$B$1:$O$1</c:f>
              <c:numCache>
                <c:formatCode>General</c:formatCode>
                <c:ptCount val="10"/>
                <c:pt idx="0">
                  <c:v>2006</c:v>
                </c:pt>
                <c:pt idx="1">
                  <c:v>2007</c:v>
                </c:pt>
                <c:pt idx="2">
                  <c:v>2011</c:v>
                </c:pt>
                <c:pt idx="3">
                  <c:v>2012</c:v>
                </c:pt>
                <c:pt idx="4">
                  <c:v>2013</c:v>
                </c:pt>
                <c:pt idx="5">
                  <c:v>2014</c:v>
                </c:pt>
                <c:pt idx="6">
                  <c:v>2015</c:v>
                </c:pt>
                <c:pt idx="7">
                  <c:v>2016</c:v>
                </c:pt>
                <c:pt idx="8">
                  <c:v>2017</c:v>
                </c:pt>
                <c:pt idx="9">
                  <c:v>2018</c:v>
                </c:pt>
              </c:numCache>
            </c:numRef>
          </c:cat>
          <c:val>
            <c:numRef>
              <c:f>Sheet1!$B$4:$O$4</c:f>
              <c:numCache>
                <c:formatCode>General</c:formatCode>
                <c:ptCount val="10"/>
                <c:pt idx="0">
                  <c:v>54.39</c:v>
                </c:pt>
                <c:pt idx="1">
                  <c:v>112.86999999999999</c:v>
                </c:pt>
                <c:pt idx="2">
                  <c:v>148.69999999999999</c:v>
                </c:pt>
                <c:pt idx="3">
                  <c:v>153.19999999999999</c:v>
                </c:pt>
                <c:pt idx="4">
                  <c:v>205.8</c:v>
                </c:pt>
                <c:pt idx="5">
                  <c:v>179.4</c:v>
                </c:pt>
                <c:pt idx="6">
                  <c:v>1619.7</c:v>
                </c:pt>
                <c:pt idx="7">
                  <c:v>425.7</c:v>
                </c:pt>
                <c:pt idx="8">
                  <c:v>1224.2</c:v>
                </c:pt>
                <c:pt idx="9">
                  <c:v>732.8</c:v>
                </c:pt>
              </c:numCache>
            </c:numRef>
          </c:val>
        </c:ser>
        <c:dLbls>
          <c:showVal val="1"/>
        </c:dLbls>
        <c:axId val="213655936"/>
        <c:axId val="213657472"/>
      </c:radarChart>
      <c:catAx>
        <c:axId val="213655936"/>
        <c:scaling>
          <c:orientation val="minMax"/>
        </c:scaling>
        <c:axPos val="b"/>
        <c:majorGridlines/>
        <c:numFmt formatCode="General" sourceLinked="1"/>
        <c:tickLblPos val="nextTo"/>
        <c:txPr>
          <a:bodyPr rot="0" vert="horz"/>
          <a:lstStyle/>
          <a:p>
            <a:pPr>
              <a:defRPr sz="796" b="0" i="0" u="none" strike="noStrike" baseline="0">
                <a:solidFill>
                  <a:srgbClr val="000000"/>
                </a:solidFill>
                <a:latin typeface="Arial Cyr"/>
                <a:ea typeface="Arial Cyr"/>
                <a:cs typeface="Arial Cyr"/>
              </a:defRPr>
            </a:pPr>
            <a:endParaRPr lang="ru-RU"/>
          </a:p>
        </c:txPr>
        <c:crossAx val="213657472"/>
        <c:crosses val="autoZero"/>
        <c:lblAlgn val="ctr"/>
        <c:lblOffset val="100"/>
      </c:catAx>
      <c:valAx>
        <c:axId val="213657472"/>
        <c:scaling>
          <c:orientation val="minMax"/>
        </c:scaling>
        <c:axPos val="l"/>
        <c:majorGridlines>
          <c:spPr>
            <a:ln w="12639">
              <a:solidFill>
                <a:srgbClr val="000000"/>
              </a:solidFill>
              <a:prstDash val="sysDash"/>
            </a:ln>
          </c:spPr>
        </c:majorGridlines>
        <c:numFmt formatCode="General" sourceLinked="1"/>
        <c:majorTickMark val="cross"/>
        <c:tickLblPos val="nextTo"/>
        <c:spPr>
          <a:ln w="3160">
            <a:solidFill>
              <a:srgbClr val="000000"/>
            </a:solidFill>
            <a:prstDash val="solid"/>
          </a:ln>
        </c:spPr>
        <c:txPr>
          <a:bodyPr rot="0" vert="horz"/>
          <a:lstStyle/>
          <a:p>
            <a:pPr>
              <a:defRPr sz="796" b="0" i="0" u="none" strike="noStrike" baseline="0">
                <a:solidFill>
                  <a:srgbClr val="000000"/>
                </a:solidFill>
                <a:latin typeface="Arial Cyr"/>
                <a:ea typeface="Arial Cyr"/>
                <a:cs typeface="Arial Cyr"/>
              </a:defRPr>
            </a:pPr>
            <a:endParaRPr lang="ru-RU"/>
          </a:p>
        </c:txPr>
        <c:crossAx val="213655936"/>
        <c:crosses val="autoZero"/>
        <c:crossBetween val="between"/>
      </c:valAx>
      <c:spPr>
        <a:noFill/>
        <a:ln w="25278">
          <a:noFill/>
        </a:ln>
      </c:spPr>
    </c:plotArea>
    <c:legend>
      <c:legendPos val="r"/>
      <c:layout>
        <c:manualLayout>
          <c:xMode val="edge"/>
          <c:yMode val="edge"/>
          <c:x val="0"/>
          <c:y val="0.80971659919028338"/>
          <c:w val="0.64299424184261034"/>
          <c:h val="0.15384615384615391"/>
        </c:manualLayout>
      </c:layout>
      <c:spPr>
        <a:noFill/>
        <a:ln w="25278">
          <a:noFill/>
        </a:ln>
      </c:spPr>
      <c:txPr>
        <a:bodyPr/>
        <a:lstStyle/>
        <a:p>
          <a:pPr>
            <a:defRPr sz="637"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70" b="0"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4776632302405499"/>
          <c:y val="6.3218390804597721E-2"/>
          <c:w val="0.82989690721649501"/>
          <c:h val="0.55747126436781613"/>
        </c:manualLayout>
      </c:layout>
      <c:areaChart>
        <c:grouping val="standard"/>
        <c:ser>
          <c:idx val="0"/>
          <c:order val="0"/>
          <c:tx>
            <c:strRef>
              <c:f>Sheet1!$A$2</c:f>
              <c:strCache>
                <c:ptCount val="1"/>
                <c:pt idx="0">
                  <c:v>больничными койками</c:v>
                </c:pt>
              </c:strCache>
            </c:strRef>
          </c:tx>
          <c:spPr>
            <a:solidFill>
              <a:srgbClr val="9999FF"/>
            </a:solidFill>
            <a:ln w="38216">
              <a:solidFill>
                <a:srgbClr val="000080"/>
              </a:solidFill>
              <a:prstDash val="solid"/>
            </a:ln>
          </c:spPr>
          <c:dLbls>
            <c:dLbl>
              <c:idx val="0"/>
              <c:layout>
                <c:manualLayout>
                  <c:xMode val="edge"/>
                  <c:yMode val="edge"/>
                  <c:x val="0.15807560137457041"/>
                  <c:y val="6.8965517241379309E-2"/>
                </c:manualLayout>
              </c:layout>
              <c:showVal val="1"/>
            </c:dLbl>
            <c:dLbl>
              <c:idx val="1"/>
              <c:layout>
                <c:manualLayout>
                  <c:xMode val="edge"/>
                  <c:yMode val="edge"/>
                  <c:x val="0.22164948453608249"/>
                  <c:y val="0.12068965517241381"/>
                </c:manualLayout>
              </c:layout>
              <c:showVal val="1"/>
            </c:dLbl>
            <c:dLbl>
              <c:idx val="2"/>
              <c:layout>
                <c:manualLayout>
                  <c:xMode val="edge"/>
                  <c:yMode val="edge"/>
                  <c:x val="0.28865979381443302"/>
                  <c:y val="0.1149425287356322"/>
                </c:manualLayout>
              </c:layout>
              <c:showVal val="1"/>
            </c:dLbl>
            <c:dLbl>
              <c:idx val="3"/>
              <c:layout>
                <c:manualLayout>
                  <c:xMode val="edge"/>
                  <c:yMode val="edge"/>
                  <c:x val="0.34536082474226815"/>
                  <c:y val="0.21264367816091953"/>
                </c:manualLayout>
              </c:layout>
              <c:showVal val="1"/>
            </c:dLbl>
            <c:dLbl>
              <c:idx val="4"/>
              <c:layout>
                <c:manualLayout>
                  <c:xMode val="edge"/>
                  <c:yMode val="edge"/>
                  <c:x val="0.4192439862542956"/>
                  <c:y val="0.20689655172413793"/>
                </c:manualLayout>
              </c:layout>
              <c:showVal val="1"/>
            </c:dLbl>
            <c:dLbl>
              <c:idx val="5"/>
              <c:layout>
                <c:manualLayout>
                  <c:xMode val="edge"/>
                  <c:yMode val="edge"/>
                  <c:x val="0.47594501718213056"/>
                  <c:y val="0.21839080459770122"/>
                </c:manualLayout>
              </c:layout>
              <c:showVal val="1"/>
            </c:dLbl>
            <c:dLbl>
              <c:idx val="6"/>
              <c:layout>
                <c:manualLayout>
                  <c:xMode val="edge"/>
                  <c:yMode val="edge"/>
                  <c:x val="0.53951890034364258"/>
                  <c:y val="0.24137931034482762"/>
                </c:manualLayout>
              </c:layout>
              <c:showVal val="1"/>
            </c:dLbl>
            <c:dLbl>
              <c:idx val="7"/>
              <c:layout>
                <c:manualLayout>
                  <c:xMode val="edge"/>
                  <c:yMode val="edge"/>
                  <c:x val="0.59278350515463907"/>
                  <c:y val="0.24137931034482762"/>
                </c:manualLayout>
              </c:layout>
              <c:showVal val="1"/>
            </c:dLbl>
            <c:dLbl>
              <c:idx val="8"/>
              <c:layout>
                <c:manualLayout>
                  <c:xMode val="edge"/>
                  <c:yMode val="edge"/>
                  <c:x val="0.67525773195876293"/>
                  <c:y val="0.24137931034482762"/>
                </c:manualLayout>
              </c:layout>
              <c:showVal val="1"/>
            </c:dLbl>
            <c:dLbl>
              <c:idx val="9"/>
              <c:layout>
                <c:manualLayout>
                  <c:xMode val="edge"/>
                  <c:yMode val="edge"/>
                  <c:x val="0.73539518900343659"/>
                  <c:y val="0.23563218390804597"/>
                </c:manualLayout>
              </c:layout>
              <c:showVal val="1"/>
            </c:dLbl>
            <c:dLbl>
              <c:idx val="10"/>
              <c:layout>
                <c:manualLayout>
                  <c:xMode val="edge"/>
                  <c:yMode val="edge"/>
                  <c:x val="0.79725085910652937"/>
                  <c:y val="0.24137931034482762"/>
                </c:manualLayout>
              </c:layout>
              <c:showVal val="1"/>
            </c:dLbl>
            <c:dLbl>
              <c:idx val="11"/>
              <c:layout>
                <c:manualLayout>
                  <c:xMode val="edge"/>
                  <c:yMode val="edge"/>
                  <c:x val="0.87285223367697606"/>
                  <c:y val="0.24137931034482762"/>
                </c:manualLayout>
              </c:layout>
              <c:showVal val="1"/>
            </c:dLbl>
            <c:dLbl>
              <c:idx val="12"/>
              <c:layout>
                <c:manualLayout>
                  <c:xMode val="edge"/>
                  <c:yMode val="edge"/>
                  <c:x val="0.95017182130584199"/>
                  <c:y val="0.24712643678160923"/>
                </c:manualLayout>
              </c:layout>
              <c:showVal val="1"/>
            </c:dLbl>
            <c:spPr>
              <a:noFill/>
              <a:ln w="25477">
                <a:noFill/>
              </a:ln>
            </c:spPr>
            <c:txPr>
              <a:bodyPr/>
              <a:lstStyle/>
              <a:p>
                <a:pPr>
                  <a:defRPr sz="802" b="0" i="0" u="none" strike="noStrike" baseline="0">
                    <a:solidFill>
                      <a:srgbClr val="000000"/>
                    </a:solidFill>
                    <a:latin typeface="Arial Cyr"/>
                    <a:ea typeface="Arial Cyr"/>
                    <a:cs typeface="Arial Cyr"/>
                  </a:defRPr>
                </a:pPr>
                <a:endParaRPr lang="ru-RU"/>
              </a:p>
            </c:txPr>
            <c:showVal val="1"/>
          </c:dLbls>
          <c:cat>
            <c:numRef>
              <c:f>Sheet1!$B$1:$O$1</c:f>
              <c:numCache>
                <c:formatCode>General</c:formatCode>
                <c:ptCount val="13"/>
                <c:pt idx="0">
                  <c:v>2006</c:v>
                </c:pt>
                <c:pt idx="1">
                  <c:v>2007</c:v>
                </c:pt>
                <c:pt idx="2">
                  <c:v>2008</c:v>
                </c:pt>
                <c:pt idx="3">
                  <c:v>2009</c:v>
                </c:pt>
                <c:pt idx="4">
                  <c:v>2010</c:v>
                </c:pt>
                <c:pt idx="5">
                  <c:v>2011</c:v>
                </c:pt>
                <c:pt idx="6">
                  <c:v>2012</c:v>
                </c:pt>
                <c:pt idx="7">
                  <c:v>2013</c:v>
                </c:pt>
                <c:pt idx="8">
                  <c:v>2014</c:v>
                </c:pt>
                <c:pt idx="9">
                  <c:v>2015</c:v>
                </c:pt>
                <c:pt idx="10">
                  <c:v>2016</c:v>
                </c:pt>
                <c:pt idx="11">
                  <c:v>2017</c:v>
                </c:pt>
                <c:pt idx="12">
                  <c:v>2018</c:v>
                </c:pt>
              </c:numCache>
            </c:numRef>
          </c:cat>
          <c:val>
            <c:numRef>
              <c:f>Sheet1!$B$2:$O$2</c:f>
              <c:numCache>
                <c:formatCode>General</c:formatCode>
                <c:ptCount val="13"/>
                <c:pt idx="0">
                  <c:v>114.6</c:v>
                </c:pt>
                <c:pt idx="1">
                  <c:v>97.9</c:v>
                </c:pt>
                <c:pt idx="2">
                  <c:v>98.3</c:v>
                </c:pt>
                <c:pt idx="3">
                  <c:v>78.5</c:v>
                </c:pt>
                <c:pt idx="4">
                  <c:v>78.8</c:v>
                </c:pt>
                <c:pt idx="5">
                  <c:v>75.599999999999994</c:v>
                </c:pt>
                <c:pt idx="6">
                  <c:v>60.4</c:v>
                </c:pt>
                <c:pt idx="7">
                  <c:v>63.8</c:v>
                </c:pt>
                <c:pt idx="8">
                  <c:v>61.3</c:v>
                </c:pt>
                <c:pt idx="9">
                  <c:v>61.3</c:v>
                </c:pt>
                <c:pt idx="10">
                  <c:v>61.3</c:v>
                </c:pt>
                <c:pt idx="11">
                  <c:v>61.3</c:v>
                </c:pt>
                <c:pt idx="12">
                  <c:v>61.3</c:v>
                </c:pt>
              </c:numCache>
            </c:numRef>
          </c:val>
        </c:ser>
        <c:dLbls>
          <c:showVal val="1"/>
        </c:dLbls>
        <c:axId val="199210112"/>
        <c:axId val="199211648"/>
      </c:areaChart>
      <c:catAx>
        <c:axId val="199210112"/>
        <c:scaling>
          <c:orientation val="minMax"/>
        </c:scaling>
        <c:axPos val="b"/>
        <c:numFmt formatCode="General" sourceLinked="1"/>
        <c:tickLblPos val="nextTo"/>
        <c:spPr>
          <a:ln w="3185">
            <a:solidFill>
              <a:srgbClr val="000000"/>
            </a:solidFill>
            <a:prstDash val="solid"/>
          </a:ln>
        </c:spPr>
        <c:txPr>
          <a:bodyPr rot="0" vert="horz"/>
          <a:lstStyle/>
          <a:p>
            <a:pPr>
              <a:defRPr sz="802" b="0" i="0" u="none" strike="noStrike" baseline="0">
                <a:solidFill>
                  <a:srgbClr val="000000"/>
                </a:solidFill>
                <a:latin typeface="Arial Cyr"/>
                <a:ea typeface="Arial Cyr"/>
                <a:cs typeface="Arial Cyr"/>
              </a:defRPr>
            </a:pPr>
            <a:endParaRPr lang="ru-RU"/>
          </a:p>
        </c:txPr>
        <c:crossAx val="199211648"/>
        <c:crosses val="autoZero"/>
        <c:auto val="1"/>
        <c:lblAlgn val="ctr"/>
        <c:lblOffset val="100"/>
        <c:tickLblSkip val="1"/>
        <c:tickMarkSkip val="1"/>
      </c:catAx>
      <c:valAx>
        <c:axId val="199211648"/>
        <c:scaling>
          <c:orientation val="minMax"/>
        </c:scaling>
        <c:axPos val="l"/>
        <c:majorGridlines>
          <c:spPr>
            <a:ln w="3185">
              <a:solidFill>
                <a:srgbClr val="000000"/>
              </a:solidFill>
              <a:prstDash val="solid"/>
            </a:ln>
          </c:spPr>
        </c:majorGridlines>
        <c:numFmt formatCode="General" sourceLinked="1"/>
        <c:tickLblPos val="nextTo"/>
        <c:spPr>
          <a:ln w="3185">
            <a:solidFill>
              <a:srgbClr val="000000"/>
            </a:solidFill>
            <a:prstDash val="solid"/>
          </a:ln>
        </c:spPr>
        <c:txPr>
          <a:bodyPr rot="0" vert="horz"/>
          <a:lstStyle/>
          <a:p>
            <a:pPr>
              <a:defRPr sz="802" b="0" i="0" u="none" strike="noStrike" baseline="0">
                <a:solidFill>
                  <a:srgbClr val="000000"/>
                </a:solidFill>
                <a:latin typeface="Arial Cyr"/>
                <a:ea typeface="Arial Cyr"/>
                <a:cs typeface="Arial Cyr"/>
              </a:defRPr>
            </a:pPr>
            <a:endParaRPr lang="ru-RU"/>
          </a:p>
        </c:txPr>
        <c:crossAx val="199210112"/>
        <c:crosses val="autoZero"/>
        <c:crossBetween val="midCat"/>
      </c:valAx>
      <c:spPr>
        <a:noFill/>
        <a:ln w="25477">
          <a:noFill/>
        </a:ln>
      </c:spPr>
    </c:plotArea>
    <c:legend>
      <c:legendPos val="r"/>
      <c:layout>
        <c:manualLayout>
          <c:xMode val="edge"/>
          <c:yMode val="edge"/>
          <c:x val="8.4192439862542962E-2"/>
          <c:y val="0.54597701149425293"/>
          <c:w val="0.86769759450171835"/>
          <c:h val="0.45977011494252878"/>
        </c:manualLayout>
      </c:layout>
      <c:spPr>
        <a:noFill/>
        <a:ln w="25477">
          <a:noFill/>
        </a:ln>
      </c:spPr>
      <c:txPr>
        <a:bodyPr/>
        <a:lstStyle/>
        <a:p>
          <a:pPr>
            <a:defRPr sz="737" b="0"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802" b="0" i="0" u="none" strike="noStrike" baseline="0">
          <a:solidFill>
            <a:srgbClr val="000000"/>
          </a:solidFill>
          <a:latin typeface="Arial Cyr"/>
          <a:ea typeface="Arial Cyr"/>
          <a:cs typeface="Arial Cyr"/>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916666666666668"/>
          <c:y val="1.8779342723004692E-2"/>
          <c:w val="0.39772727272727282"/>
          <c:h val="0.9859154929577465"/>
        </c:manualLayout>
      </c:layout>
      <c:radarChart>
        <c:radarStyle val="filled"/>
        <c:ser>
          <c:idx val="1"/>
          <c:order val="0"/>
          <c:tx>
            <c:strRef>
              <c:f>Sheet1!$A$3</c:f>
              <c:strCache>
                <c:ptCount val="1"/>
                <c:pt idx="0">
                  <c:v>средним медицинским персоналом</c:v>
                </c:pt>
              </c:strCache>
            </c:strRef>
          </c:tx>
          <c:spPr>
            <a:solidFill>
              <a:srgbClr val="00FFFF"/>
            </a:solidFill>
            <a:ln w="12615">
              <a:solidFill>
                <a:srgbClr val="000000"/>
              </a:solidFill>
              <a:prstDash val="solid"/>
            </a:ln>
          </c:spPr>
          <c:cat>
            <c:numRef>
              <c:f>Sheet1!$B$1:$N$1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Sheet1!$B$3:$N$3</c:f>
              <c:numCache>
                <c:formatCode>General</c:formatCode>
                <c:ptCount val="9"/>
                <c:pt idx="0">
                  <c:v>160</c:v>
                </c:pt>
                <c:pt idx="1">
                  <c:v>172</c:v>
                </c:pt>
                <c:pt idx="2">
                  <c:v>165</c:v>
                </c:pt>
                <c:pt idx="3">
                  <c:v>156.4</c:v>
                </c:pt>
                <c:pt idx="4">
                  <c:v>150</c:v>
                </c:pt>
                <c:pt idx="5">
                  <c:v>150</c:v>
                </c:pt>
                <c:pt idx="6">
                  <c:v>150</c:v>
                </c:pt>
                <c:pt idx="7">
                  <c:v>150</c:v>
                </c:pt>
                <c:pt idx="8">
                  <c:v>150</c:v>
                </c:pt>
              </c:numCache>
            </c:numRef>
          </c:val>
        </c:ser>
        <c:ser>
          <c:idx val="2"/>
          <c:order val="1"/>
          <c:tx>
            <c:strRef>
              <c:f>Sheet1!$A$4</c:f>
              <c:strCache>
                <c:ptCount val="1"/>
                <c:pt idx="0">
                  <c:v>врачами</c:v>
                </c:pt>
              </c:strCache>
            </c:strRef>
          </c:tx>
          <c:spPr>
            <a:solidFill>
              <a:srgbClr val="FF9900"/>
            </a:solidFill>
            <a:ln w="12615">
              <a:solidFill>
                <a:srgbClr val="000000"/>
              </a:solidFill>
              <a:prstDash val="solid"/>
            </a:ln>
          </c:spPr>
          <c:cat>
            <c:numRef>
              <c:f>Sheet1!$B$1:$N$1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Sheet1!$B$4:$N$4</c:f>
              <c:numCache>
                <c:formatCode>General</c:formatCode>
                <c:ptCount val="9"/>
                <c:pt idx="0">
                  <c:v>37.700000000000003</c:v>
                </c:pt>
                <c:pt idx="1">
                  <c:v>36.200000000000003</c:v>
                </c:pt>
                <c:pt idx="2">
                  <c:v>36.6</c:v>
                </c:pt>
                <c:pt idx="3">
                  <c:v>35.6</c:v>
                </c:pt>
                <c:pt idx="4">
                  <c:v>38.300000000000011</c:v>
                </c:pt>
                <c:pt idx="5">
                  <c:v>38.300000000000011</c:v>
                </c:pt>
                <c:pt idx="6">
                  <c:v>38.300000000000011</c:v>
                </c:pt>
                <c:pt idx="7">
                  <c:v>38.300000000000011</c:v>
                </c:pt>
                <c:pt idx="8">
                  <c:v>38.300000000000011</c:v>
                </c:pt>
              </c:numCache>
            </c:numRef>
          </c:val>
        </c:ser>
        <c:axId val="199184384"/>
        <c:axId val="199185920"/>
      </c:radarChart>
      <c:catAx>
        <c:axId val="199184384"/>
        <c:scaling>
          <c:orientation val="minMax"/>
        </c:scaling>
        <c:axPos val="b"/>
        <c:majorGridlines/>
        <c:numFmt formatCode="General" sourceLinked="1"/>
        <c:tickLblPos val="nextTo"/>
        <c:txPr>
          <a:bodyPr rot="0" vert="horz"/>
          <a:lstStyle/>
          <a:p>
            <a:pPr>
              <a:defRPr sz="795" b="0" i="0" u="none" strike="noStrike" baseline="0">
                <a:solidFill>
                  <a:srgbClr val="000000"/>
                </a:solidFill>
                <a:latin typeface="Arial Cyr"/>
                <a:ea typeface="Arial Cyr"/>
                <a:cs typeface="Arial Cyr"/>
              </a:defRPr>
            </a:pPr>
            <a:endParaRPr lang="ru-RU"/>
          </a:p>
        </c:txPr>
        <c:crossAx val="199185920"/>
        <c:crosses val="autoZero"/>
        <c:lblAlgn val="ctr"/>
        <c:lblOffset val="100"/>
      </c:catAx>
      <c:valAx>
        <c:axId val="199185920"/>
        <c:scaling>
          <c:orientation val="minMax"/>
        </c:scaling>
        <c:axPos val="l"/>
        <c:majorGridlines>
          <c:spPr>
            <a:ln w="3154">
              <a:solidFill>
                <a:srgbClr val="000000"/>
              </a:solidFill>
              <a:prstDash val="solid"/>
            </a:ln>
          </c:spPr>
        </c:majorGridlines>
        <c:numFmt formatCode="General" sourceLinked="1"/>
        <c:majorTickMark val="cross"/>
        <c:tickLblPos val="nextTo"/>
        <c:spPr>
          <a:ln w="3154">
            <a:solidFill>
              <a:srgbClr val="000000"/>
            </a:solidFill>
            <a:prstDash val="solid"/>
          </a:ln>
        </c:spPr>
        <c:txPr>
          <a:bodyPr rot="0" vert="horz"/>
          <a:lstStyle/>
          <a:p>
            <a:pPr>
              <a:defRPr sz="795" b="0" i="0" u="none" strike="noStrike" baseline="0">
                <a:solidFill>
                  <a:srgbClr val="000000"/>
                </a:solidFill>
                <a:latin typeface="Arial Cyr"/>
                <a:ea typeface="Arial Cyr"/>
                <a:cs typeface="Arial Cyr"/>
              </a:defRPr>
            </a:pPr>
            <a:endParaRPr lang="ru-RU"/>
          </a:p>
        </c:txPr>
        <c:crossAx val="199184384"/>
        <c:crosses val="autoZero"/>
        <c:crossBetween val="between"/>
      </c:valAx>
      <c:spPr>
        <a:solidFill>
          <a:srgbClr val="FFFFFF"/>
        </a:solidFill>
        <a:ln w="25230">
          <a:noFill/>
        </a:ln>
      </c:spPr>
    </c:plotArea>
    <c:legend>
      <c:legendPos val="r"/>
      <c:layout>
        <c:manualLayout>
          <c:xMode val="edge"/>
          <c:yMode val="edge"/>
          <c:x val="0.78598484848484862"/>
          <c:y val="0.40375586854460099"/>
          <c:w val="0.19128787878787878"/>
          <c:h val="0.54929577464788759"/>
        </c:manualLayout>
      </c:layout>
      <c:spPr>
        <a:noFill/>
        <a:ln w="25230">
          <a:noFill/>
        </a:ln>
      </c:spPr>
      <c:txPr>
        <a:bodyPr/>
        <a:lstStyle/>
        <a:p>
          <a:pPr>
            <a:defRPr sz="730"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795" b="0" i="0" u="none" strike="noStrike" baseline="0">
          <a:solidFill>
            <a:srgbClr val="000000"/>
          </a:solidFill>
          <a:latin typeface="Arial Cyr"/>
          <a:ea typeface="Arial Cyr"/>
          <a:cs typeface="Arial Cyr"/>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25557809330628811"/>
          <c:y val="5.0955414012738877E-2"/>
          <c:w val="0.48073022312373226"/>
          <c:h val="0.75477707006369454"/>
        </c:manualLayout>
      </c:layout>
      <c:radarChart>
        <c:radarStyle val="marker"/>
        <c:ser>
          <c:idx val="0"/>
          <c:order val="0"/>
          <c:tx>
            <c:strRef>
              <c:f>Sheet1!$A$2</c:f>
              <c:strCache>
                <c:ptCount val="1"/>
                <c:pt idx="0">
                  <c:v>Учреждениями культурно-досугового типа</c:v>
                </c:pt>
              </c:strCache>
            </c:strRef>
          </c:tx>
          <c:spPr>
            <a:ln w="37858">
              <a:solidFill>
                <a:srgbClr val="FFCC00"/>
              </a:solidFill>
              <a:prstDash val="solid"/>
            </a:ln>
          </c:spPr>
          <c:marker>
            <c:symbol val="none"/>
          </c:marker>
          <c:dLbls>
            <c:spPr>
              <a:solidFill>
                <a:srgbClr val="FFFF99"/>
              </a:solidFill>
              <a:ln w="25239">
                <a:noFill/>
              </a:ln>
            </c:spPr>
            <c:txPr>
              <a:bodyPr/>
              <a:lstStyle/>
              <a:p>
                <a:pPr>
                  <a:defRPr sz="795" b="0" i="0" u="none" strike="noStrike" baseline="0">
                    <a:solidFill>
                      <a:srgbClr val="000000"/>
                    </a:solidFill>
                    <a:latin typeface="Arial Cyr"/>
                    <a:ea typeface="Arial Cyr"/>
                    <a:cs typeface="Arial Cyr"/>
                  </a:defRPr>
                </a:pPr>
                <a:endParaRPr lang="ru-RU"/>
              </a:p>
            </c:txPr>
            <c:showVal val="1"/>
          </c:dLbls>
          <c:cat>
            <c:numRef>
              <c:f>Sheet1!$B$1:$O$1</c:f>
              <c:numCache>
                <c:formatCode>General</c:formatCode>
                <c:ptCount val="8"/>
                <c:pt idx="0">
                  <c:v>2011</c:v>
                </c:pt>
                <c:pt idx="1">
                  <c:v>2012</c:v>
                </c:pt>
                <c:pt idx="2">
                  <c:v>2013</c:v>
                </c:pt>
                <c:pt idx="3">
                  <c:v>2014</c:v>
                </c:pt>
                <c:pt idx="4">
                  <c:v>2015</c:v>
                </c:pt>
                <c:pt idx="5">
                  <c:v>2016</c:v>
                </c:pt>
                <c:pt idx="6">
                  <c:v>2017</c:v>
                </c:pt>
                <c:pt idx="7">
                  <c:v>2018</c:v>
                </c:pt>
              </c:numCache>
            </c:numRef>
          </c:cat>
          <c:val>
            <c:numRef>
              <c:f>Sheet1!$B$2:$O$2</c:f>
              <c:numCache>
                <c:formatCode>General</c:formatCode>
                <c:ptCount val="8"/>
                <c:pt idx="0">
                  <c:v>32.300000000000011</c:v>
                </c:pt>
                <c:pt idx="1">
                  <c:v>32.6</c:v>
                </c:pt>
                <c:pt idx="2">
                  <c:v>33.5</c:v>
                </c:pt>
                <c:pt idx="3">
                  <c:v>34</c:v>
                </c:pt>
                <c:pt idx="4">
                  <c:v>34.5</c:v>
                </c:pt>
                <c:pt idx="5">
                  <c:v>35.1</c:v>
                </c:pt>
                <c:pt idx="6">
                  <c:v>35.700000000000003</c:v>
                </c:pt>
                <c:pt idx="7">
                  <c:v>36.300000000000011</c:v>
                </c:pt>
              </c:numCache>
            </c:numRef>
          </c:val>
        </c:ser>
        <c:ser>
          <c:idx val="1"/>
          <c:order val="1"/>
          <c:tx>
            <c:strRef>
              <c:f>Sheet1!$A$3</c:f>
              <c:strCache>
                <c:ptCount val="1"/>
                <c:pt idx="0">
                  <c:v>Общедоступными библиотеками</c:v>
                </c:pt>
              </c:strCache>
            </c:strRef>
          </c:tx>
          <c:spPr>
            <a:ln w="37858">
              <a:solidFill>
                <a:srgbClr val="FF00FF"/>
              </a:solidFill>
              <a:prstDash val="solid"/>
            </a:ln>
          </c:spPr>
          <c:marker>
            <c:symbol val="none"/>
          </c:marker>
          <c:dLbls>
            <c:dLbl>
              <c:idx val="0"/>
              <c:layout>
                <c:manualLayout>
                  <c:xMode val="edge"/>
                  <c:yMode val="edge"/>
                  <c:x val="0.48884381338742405"/>
                  <c:y val="4.7770700636942692E-2"/>
                </c:manualLayout>
              </c:layout>
              <c:showVal val="1"/>
            </c:dLbl>
            <c:dLbl>
              <c:idx val="1"/>
              <c:layout>
                <c:manualLayout>
                  <c:xMode val="edge"/>
                  <c:yMode val="edge"/>
                  <c:x val="0.59837728194726136"/>
                  <c:y val="0.12101910828025479"/>
                </c:manualLayout>
              </c:layout>
              <c:showVal val="1"/>
            </c:dLbl>
            <c:dLbl>
              <c:idx val="2"/>
              <c:layout>
                <c:manualLayout>
                  <c:xMode val="edge"/>
                  <c:yMode val="edge"/>
                  <c:x val="0.70791075050709951"/>
                  <c:y val="0.42038216560509567"/>
                </c:manualLayout>
              </c:layout>
              <c:showVal val="1"/>
            </c:dLbl>
            <c:dLbl>
              <c:idx val="3"/>
              <c:layout>
                <c:manualLayout>
                  <c:xMode val="edge"/>
                  <c:yMode val="edge"/>
                  <c:x val="0.6369168356997974"/>
                  <c:y val="0.66878980891719764"/>
                </c:manualLayout>
              </c:layout>
              <c:showVal val="1"/>
            </c:dLbl>
            <c:dLbl>
              <c:idx val="4"/>
              <c:layout>
                <c:manualLayout>
                  <c:xMode val="edge"/>
                  <c:yMode val="edge"/>
                  <c:x val="0.42190669371196765"/>
                  <c:y val="0.79299363057324856"/>
                </c:manualLayout>
              </c:layout>
              <c:showVal val="1"/>
            </c:dLbl>
            <c:dLbl>
              <c:idx val="5"/>
              <c:layout>
                <c:manualLayout>
                  <c:xMode val="edge"/>
                  <c:yMode val="edge"/>
                  <c:x val="0.29208924949290066"/>
                  <c:y val="0.61146496815286611"/>
                </c:manualLayout>
              </c:layout>
              <c:showVal val="1"/>
            </c:dLbl>
            <c:dLbl>
              <c:idx val="6"/>
              <c:layout>
                <c:manualLayout>
                  <c:xMode val="edge"/>
                  <c:yMode val="edge"/>
                  <c:x val="0.24137931034482762"/>
                  <c:y val="0.41082802547770714"/>
                </c:manualLayout>
              </c:layout>
              <c:showVal val="1"/>
            </c:dLbl>
            <c:dLbl>
              <c:idx val="7"/>
              <c:layout>
                <c:manualLayout>
                  <c:xMode val="edge"/>
                  <c:yMode val="edge"/>
                  <c:x val="0.26572008113590267"/>
                  <c:y val="0.19426751592356686"/>
                </c:manualLayout>
              </c:layout>
              <c:showVal val="1"/>
            </c:dLbl>
            <c:dLbl>
              <c:idx val="8"/>
              <c:layout>
                <c:manualLayout>
                  <c:xMode val="edge"/>
                  <c:yMode val="edge"/>
                  <c:x val="0.22718052738336711"/>
                  <c:y val="0.57006369426751591"/>
                </c:manualLayout>
              </c:layout>
              <c:showVal val="1"/>
            </c:dLbl>
            <c:dLbl>
              <c:idx val="9"/>
              <c:layout>
                <c:manualLayout>
                  <c:xMode val="edge"/>
                  <c:yMode val="edge"/>
                  <c:x val="0.17849898580121709"/>
                  <c:y val="0.36942675159235677"/>
                </c:manualLayout>
              </c:layout>
              <c:showVal val="1"/>
            </c:dLbl>
            <c:spPr>
              <a:solidFill>
                <a:srgbClr val="FF00FF"/>
              </a:solidFill>
              <a:ln w="25239">
                <a:noFill/>
              </a:ln>
            </c:spPr>
            <c:txPr>
              <a:bodyPr/>
              <a:lstStyle/>
              <a:p>
                <a:pPr>
                  <a:defRPr sz="795" b="0" i="0" u="none" strike="noStrike" baseline="0">
                    <a:solidFill>
                      <a:srgbClr val="000000"/>
                    </a:solidFill>
                    <a:latin typeface="Arial Cyr"/>
                    <a:ea typeface="Arial Cyr"/>
                    <a:cs typeface="Arial Cyr"/>
                  </a:defRPr>
                </a:pPr>
                <a:endParaRPr lang="ru-RU"/>
              </a:p>
            </c:txPr>
            <c:showVal val="1"/>
          </c:dLbls>
          <c:cat>
            <c:numRef>
              <c:f>Sheet1!$B$1:$O$1</c:f>
              <c:numCache>
                <c:formatCode>General</c:formatCode>
                <c:ptCount val="8"/>
                <c:pt idx="0">
                  <c:v>2011</c:v>
                </c:pt>
                <c:pt idx="1">
                  <c:v>2012</c:v>
                </c:pt>
                <c:pt idx="2">
                  <c:v>2013</c:v>
                </c:pt>
                <c:pt idx="3">
                  <c:v>2014</c:v>
                </c:pt>
                <c:pt idx="4">
                  <c:v>2015</c:v>
                </c:pt>
                <c:pt idx="5">
                  <c:v>2016</c:v>
                </c:pt>
                <c:pt idx="6">
                  <c:v>2017</c:v>
                </c:pt>
                <c:pt idx="7">
                  <c:v>2018</c:v>
                </c:pt>
              </c:numCache>
            </c:numRef>
          </c:cat>
          <c:val>
            <c:numRef>
              <c:f>Sheet1!$B$3:$O$3</c:f>
              <c:numCache>
                <c:formatCode>General</c:formatCode>
                <c:ptCount val="8"/>
                <c:pt idx="0">
                  <c:v>64.599999999999994</c:v>
                </c:pt>
                <c:pt idx="1">
                  <c:v>65.900000000000006</c:v>
                </c:pt>
                <c:pt idx="2">
                  <c:v>67</c:v>
                </c:pt>
                <c:pt idx="3">
                  <c:v>68</c:v>
                </c:pt>
                <c:pt idx="4">
                  <c:v>69.099999999999994</c:v>
                </c:pt>
                <c:pt idx="5">
                  <c:v>70.2</c:v>
                </c:pt>
                <c:pt idx="6">
                  <c:v>71.400000000000006</c:v>
                </c:pt>
                <c:pt idx="7">
                  <c:v>72.7</c:v>
                </c:pt>
              </c:numCache>
            </c:numRef>
          </c:val>
        </c:ser>
        <c:axId val="184727808"/>
        <c:axId val="189530112"/>
      </c:radarChart>
      <c:catAx>
        <c:axId val="184727808"/>
        <c:scaling>
          <c:orientation val="minMax"/>
        </c:scaling>
        <c:axPos val="b"/>
        <c:majorGridlines/>
        <c:numFmt formatCode="General" sourceLinked="1"/>
        <c:tickLblPos val="nextTo"/>
        <c:txPr>
          <a:bodyPr rot="0" vert="horz"/>
          <a:lstStyle/>
          <a:p>
            <a:pPr>
              <a:defRPr sz="795" b="0" i="0" u="none" strike="noStrike" baseline="0">
                <a:solidFill>
                  <a:srgbClr val="000000"/>
                </a:solidFill>
                <a:latin typeface="Arial Cyr"/>
                <a:ea typeface="Arial Cyr"/>
                <a:cs typeface="Arial Cyr"/>
              </a:defRPr>
            </a:pPr>
            <a:endParaRPr lang="ru-RU"/>
          </a:p>
        </c:txPr>
        <c:crossAx val="189530112"/>
        <c:crosses val="autoZero"/>
        <c:lblAlgn val="ctr"/>
        <c:lblOffset val="100"/>
      </c:catAx>
      <c:valAx>
        <c:axId val="189530112"/>
        <c:scaling>
          <c:orientation val="minMax"/>
        </c:scaling>
        <c:axPos val="l"/>
        <c:majorGridlines>
          <c:spPr>
            <a:ln w="3155">
              <a:solidFill>
                <a:srgbClr val="000000"/>
              </a:solidFill>
              <a:prstDash val="solid"/>
            </a:ln>
          </c:spPr>
        </c:majorGridlines>
        <c:numFmt formatCode="General" sourceLinked="1"/>
        <c:majorTickMark val="cross"/>
        <c:tickLblPos val="nextTo"/>
        <c:spPr>
          <a:ln w="3155">
            <a:solidFill>
              <a:srgbClr val="000000"/>
            </a:solidFill>
            <a:prstDash val="solid"/>
          </a:ln>
        </c:spPr>
        <c:txPr>
          <a:bodyPr rot="0" vert="horz"/>
          <a:lstStyle/>
          <a:p>
            <a:pPr>
              <a:defRPr sz="298" b="0" i="0" u="none" strike="noStrike" baseline="0">
                <a:solidFill>
                  <a:srgbClr val="000000"/>
                </a:solidFill>
                <a:latin typeface="Arial Cyr"/>
                <a:ea typeface="Arial Cyr"/>
                <a:cs typeface="Arial Cyr"/>
              </a:defRPr>
            </a:pPr>
            <a:endParaRPr lang="ru-RU"/>
          </a:p>
        </c:txPr>
        <c:crossAx val="184727808"/>
        <c:crosses val="autoZero"/>
        <c:crossBetween val="between"/>
      </c:valAx>
      <c:spPr>
        <a:solidFill>
          <a:srgbClr val="FFFFFF"/>
        </a:solidFill>
        <a:ln w="12619">
          <a:solidFill>
            <a:srgbClr val="808080"/>
          </a:solidFill>
          <a:prstDash val="solid"/>
        </a:ln>
      </c:spPr>
    </c:plotArea>
    <c:legend>
      <c:legendPos val="b"/>
      <c:layout>
        <c:manualLayout>
          <c:xMode val="edge"/>
          <c:yMode val="edge"/>
          <c:x val="2.8397565922920889E-2"/>
          <c:y val="0.9171974522292996"/>
          <c:w val="0.93711967545638952"/>
          <c:h val="6.369426751592358E-2"/>
        </c:manualLayout>
      </c:layout>
      <c:spPr>
        <a:noFill/>
        <a:ln w="25239">
          <a:noFill/>
        </a:ln>
      </c:spPr>
      <c:txPr>
        <a:bodyPr/>
        <a:lstStyle/>
        <a:p>
          <a:pPr>
            <a:defRPr sz="730"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795" b="0" i="0" u="none" strike="noStrike" baseline="0">
          <a:solidFill>
            <a:srgbClr val="000000"/>
          </a:solidFill>
          <a:latin typeface="Arial Cyr"/>
          <a:ea typeface="Arial Cyr"/>
          <a:cs typeface="Arial Cyr"/>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5.4726368159203988E-2"/>
          <c:y val="0.10552763819095476"/>
          <c:w val="0.90713101160862364"/>
          <c:h val="0.71356783919597988"/>
        </c:manualLayout>
      </c:layout>
      <c:areaChart>
        <c:grouping val="standard"/>
        <c:ser>
          <c:idx val="0"/>
          <c:order val="0"/>
          <c:tx>
            <c:strRef>
              <c:f>Sheet1!$A$2</c:f>
              <c:strCache>
                <c:ptCount val="1"/>
                <c:pt idx="0">
                  <c:v>тыс.чел.</c:v>
                </c:pt>
              </c:strCache>
            </c:strRef>
          </c:tx>
          <c:spPr>
            <a:solidFill>
              <a:srgbClr val="FFFF99"/>
            </a:solidFill>
            <a:ln w="12687">
              <a:solidFill>
                <a:srgbClr val="000000"/>
              </a:solidFill>
              <a:prstDash val="solid"/>
            </a:ln>
          </c:spPr>
          <c:dLbls>
            <c:dLbl>
              <c:idx val="0"/>
              <c:layout>
                <c:manualLayout>
                  <c:xMode val="edge"/>
                  <c:yMode val="edge"/>
                  <c:x val="4.4776119402985079E-2"/>
                  <c:y val="9.5477386934673364E-2"/>
                </c:manualLayout>
              </c:layout>
              <c:showVal val="1"/>
            </c:dLbl>
            <c:dLbl>
              <c:idx val="1"/>
              <c:layout>
                <c:manualLayout>
                  <c:xMode val="edge"/>
                  <c:yMode val="edge"/>
                  <c:x val="7.960199004975127E-2"/>
                  <c:y val="0.12562814070351755"/>
                </c:manualLayout>
              </c:layout>
              <c:showVal val="1"/>
            </c:dLbl>
            <c:dLbl>
              <c:idx val="2"/>
              <c:layout>
                <c:manualLayout>
                  <c:xMode val="edge"/>
                  <c:yMode val="edge"/>
                  <c:x val="0.12437810945273632"/>
                  <c:y val="0.14070351758793972"/>
                </c:manualLayout>
              </c:layout>
              <c:showVal val="1"/>
            </c:dLbl>
            <c:dLbl>
              <c:idx val="3"/>
              <c:layout>
                <c:manualLayout>
                  <c:xMode val="edge"/>
                  <c:yMode val="edge"/>
                  <c:x val="0.17412935323383086"/>
                  <c:y val="0.12562814070351755"/>
                </c:manualLayout>
              </c:layout>
              <c:showVal val="1"/>
            </c:dLbl>
            <c:dLbl>
              <c:idx val="4"/>
              <c:layout>
                <c:manualLayout>
                  <c:xMode val="edge"/>
                  <c:yMode val="edge"/>
                  <c:x val="0.22222222222222221"/>
                  <c:y val="0.17587939698492466"/>
                </c:manualLayout>
              </c:layout>
              <c:showVal val="1"/>
            </c:dLbl>
            <c:dLbl>
              <c:idx val="5"/>
              <c:layout>
                <c:manualLayout>
                  <c:xMode val="edge"/>
                  <c:yMode val="edge"/>
                  <c:x val="0.27197346600331679"/>
                  <c:y val="0.16080402010050249"/>
                </c:manualLayout>
              </c:layout>
              <c:showVal val="1"/>
            </c:dLbl>
            <c:dLbl>
              <c:idx val="6"/>
              <c:layout>
                <c:manualLayout>
                  <c:xMode val="edge"/>
                  <c:yMode val="edge"/>
                  <c:x val="0.32835820895522394"/>
                  <c:y val="0.10050251256281409"/>
                </c:manualLayout>
              </c:layout>
              <c:showVal val="1"/>
            </c:dLbl>
            <c:dLbl>
              <c:idx val="7"/>
              <c:layout>
                <c:manualLayout>
                  <c:xMode val="edge"/>
                  <c:yMode val="edge"/>
                  <c:x val="0.37479270315091218"/>
                  <c:y val="0.135678391959799"/>
                </c:manualLayout>
              </c:layout>
              <c:showVal val="1"/>
            </c:dLbl>
            <c:dLbl>
              <c:idx val="8"/>
              <c:layout>
                <c:manualLayout>
                  <c:xMode val="edge"/>
                  <c:yMode val="edge"/>
                  <c:x val="0.4245439469320067"/>
                  <c:y val="0.16080402010050249"/>
                </c:manualLayout>
              </c:layout>
              <c:showVal val="1"/>
            </c:dLbl>
            <c:dLbl>
              <c:idx val="9"/>
              <c:layout>
                <c:manualLayout>
                  <c:xMode val="edge"/>
                  <c:yMode val="edge"/>
                  <c:x val="0.47097844112769494"/>
                  <c:y val="0.17587939698492466"/>
                </c:manualLayout>
              </c:layout>
              <c:showVal val="1"/>
            </c:dLbl>
            <c:dLbl>
              <c:idx val="10"/>
              <c:layout>
                <c:manualLayout>
                  <c:xMode val="edge"/>
                  <c:yMode val="edge"/>
                  <c:x val="0.50082918739635152"/>
                  <c:y val="0.19597989949748745"/>
                </c:manualLayout>
              </c:layout>
              <c:showVal val="1"/>
            </c:dLbl>
            <c:dLbl>
              <c:idx val="11"/>
              <c:layout>
                <c:manualLayout>
                  <c:xMode val="edge"/>
                  <c:yMode val="edge"/>
                  <c:x val="0.54394693200663358"/>
                  <c:y val="0.21608040201005024"/>
                </c:manualLayout>
              </c:layout>
              <c:showVal val="1"/>
            </c:dLbl>
            <c:dLbl>
              <c:idx val="12"/>
              <c:layout>
                <c:manualLayout>
                  <c:xMode val="edge"/>
                  <c:yMode val="edge"/>
                  <c:x val="0.59203980099502473"/>
                  <c:y val="0.25125628140703515"/>
                </c:manualLayout>
              </c:layout>
              <c:showVal val="1"/>
            </c:dLbl>
            <c:dLbl>
              <c:idx val="13"/>
              <c:layout>
                <c:manualLayout>
                  <c:xMode val="edge"/>
                  <c:yMode val="edge"/>
                  <c:x val="0.65837479270315102"/>
                  <c:y val="0.28643216080402017"/>
                </c:manualLayout>
              </c:layout>
              <c:showVal val="1"/>
            </c:dLbl>
            <c:dLbl>
              <c:idx val="14"/>
              <c:layout>
                <c:manualLayout>
                  <c:xMode val="edge"/>
                  <c:yMode val="edge"/>
                  <c:x val="0.7213930348258708"/>
                  <c:y val="0.36180904522613067"/>
                </c:manualLayout>
              </c:layout>
              <c:showVal val="1"/>
            </c:dLbl>
            <c:dLbl>
              <c:idx val="15"/>
              <c:layout>
                <c:manualLayout>
                  <c:xMode val="edge"/>
                  <c:yMode val="edge"/>
                  <c:x val="0.76119402985074625"/>
                  <c:y val="0.39195979899497496"/>
                </c:manualLayout>
              </c:layout>
              <c:showVal val="1"/>
            </c:dLbl>
            <c:dLbl>
              <c:idx val="16"/>
              <c:layout>
                <c:manualLayout>
                  <c:xMode val="edge"/>
                  <c:yMode val="edge"/>
                  <c:x val="0.81260364842454402"/>
                  <c:y val="0.41206030150753775"/>
                </c:manualLayout>
              </c:layout>
              <c:showVal val="1"/>
            </c:dLbl>
            <c:dLbl>
              <c:idx val="17"/>
              <c:layout>
                <c:manualLayout>
                  <c:xMode val="edge"/>
                  <c:yMode val="edge"/>
                  <c:x val="0.84742951907131014"/>
                  <c:y val="0.48241206030150757"/>
                </c:manualLayout>
              </c:layout>
              <c:showVal val="1"/>
            </c:dLbl>
            <c:dLbl>
              <c:idx val="18"/>
              <c:layout>
                <c:manualLayout>
                  <c:xMode val="edge"/>
                  <c:yMode val="edge"/>
                  <c:x val="0.89718076285240456"/>
                  <c:y val="0.49748743718592975"/>
                </c:manualLayout>
              </c:layout>
              <c:showVal val="1"/>
            </c:dLbl>
            <c:dLbl>
              <c:idx val="19"/>
              <c:layout>
                <c:manualLayout>
                  <c:xMode val="edge"/>
                  <c:yMode val="edge"/>
                  <c:x val="0.94859038142620222"/>
                  <c:y val="0.51758793969849259"/>
                </c:manualLayout>
              </c:layout>
              <c:showVal val="1"/>
            </c:dLbl>
            <c:spPr>
              <a:noFill/>
              <a:ln w="25375">
                <a:noFill/>
              </a:ln>
            </c:spPr>
            <c:txPr>
              <a:bodyPr/>
              <a:lstStyle/>
              <a:p>
                <a:pPr>
                  <a:defRPr sz="799" b="1" i="0" u="none" strike="noStrike" baseline="0">
                    <a:solidFill>
                      <a:srgbClr val="000000"/>
                    </a:solidFill>
                    <a:latin typeface="Arial Cyr"/>
                    <a:ea typeface="Arial Cyr"/>
                    <a:cs typeface="Arial Cyr"/>
                  </a:defRPr>
                </a:pPr>
                <a:endParaRPr lang="ru-RU"/>
              </a:p>
            </c:txPr>
            <c:showVal val="1"/>
          </c:dLbls>
          <c:cat>
            <c:numRef>
              <c:f>Sheet1!$B$1:$U$1</c:f>
              <c:numCache>
                <c:formatCode>General</c:formatCode>
                <c:ptCount val="20"/>
                <c:pt idx="0">
                  <c:v>1995</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pt idx="19">
                  <c:v>2018</c:v>
                </c:pt>
              </c:numCache>
            </c:numRef>
          </c:cat>
          <c:val>
            <c:numRef>
              <c:f>Sheet1!$B$2:$U$2</c:f>
              <c:numCache>
                <c:formatCode>General</c:formatCode>
                <c:ptCount val="20"/>
                <c:pt idx="0">
                  <c:v>35.9</c:v>
                </c:pt>
                <c:pt idx="1">
                  <c:v>35.700000000000003</c:v>
                </c:pt>
                <c:pt idx="2">
                  <c:v>35.5</c:v>
                </c:pt>
                <c:pt idx="3">
                  <c:v>35.800000000000011</c:v>
                </c:pt>
                <c:pt idx="4">
                  <c:v>35.1</c:v>
                </c:pt>
                <c:pt idx="5">
                  <c:v>35.120000000000005</c:v>
                </c:pt>
                <c:pt idx="6">
                  <c:v>35.800000000000011</c:v>
                </c:pt>
                <c:pt idx="7">
                  <c:v>35.550000000000004</c:v>
                </c:pt>
                <c:pt idx="8">
                  <c:v>35.300000000000011</c:v>
                </c:pt>
                <c:pt idx="9">
                  <c:v>35</c:v>
                </c:pt>
                <c:pt idx="10">
                  <c:v>34.700000000000003</c:v>
                </c:pt>
                <c:pt idx="11">
                  <c:v>34.5</c:v>
                </c:pt>
                <c:pt idx="12">
                  <c:v>34.1</c:v>
                </c:pt>
                <c:pt idx="13">
                  <c:v>33.800000000000011</c:v>
                </c:pt>
                <c:pt idx="14">
                  <c:v>32.800000000000011</c:v>
                </c:pt>
                <c:pt idx="15">
                  <c:v>32.300000000000011</c:v>
                </c:pt>
                <c:pt idx="16">
                  <c:v>31.9</c:v>
                </c:pt>
                <c:pt idx="17">
                  <c:v>31.3</c:v>
                </c:pt>
                <c:pt idx="18">
                  <c:v>30.8</c:v>
                </c:pt>
                <c:pt idx="19">
                  <c:v>30.3</c:v>
                </c:pt>
              </c:numCache>
            </c:numRef>
          </c:val>
        </c:ser>
        <c:axId val="189575552"/>
        <c:axId val="189577088"/>
      </c:areaChart>
      <c:catAx>
        <c:axId val="189575552"/>
        <c:scaling>
          <c:orientation val="minMax"/>
        </c:scaling>
        <c:axPos val="b"/>
        <c:numFmt formatCode="General" sourceLinked="1"/>
        <c:tickLblPos val="nextTo"/>
        <c:spPr>
          <a:ln w="3172">
            <a:solidFill>
              <a:srgbClr val="000000"/>
            </a:solidFill>
            <a:prstDash val="solid"/>
          </a:ln>
        </c:spPr>
        <c:txPr>
          <a:bodyPr rot="0" vert="horz"/>
          <a:lstStyle/>
          <a:p>
            <a:pPr>
              <a:defRPr sz="799" b="1" i="0" u="none" strike="noStrike" baseline="0">
                <a:solidFill>
                  <a:srgbClr val="000000"/>
                </a:solidFill>
                <a:latin typeface="Arial Cyr"/>
                <a:ea typeface="Arial Cyr"/>
                <a:cs typeface="Arial Cyr"/>
              </a:defRPr>
            </a:pPr>
            <a:endParaRPr lang="ru-RU"/>
          </a:p>
        </c:txPr>
        <c:crossAx val="189577088"/>
        <c:crosses val="autoZero"/>
        <c:auto val="1"/>
        <c:lblAlgn val="ctr"/>
        <c:lblOffset val="100"/>
        <c:tickLblSkip val="1"/>
        <c:tickMarkSkip val="1"/>
      </c:catAx>
      <c:valAx>
        <c:axId val="189577088"/>
        <c:scaling>
          <c:orientation val="minMax"/>
        </c:scaling>
        <c:axPos val="l"/>
        <c:majorGridlines>
          <c:spPr>
            <a:ln w="3172">
              <a:solidFill>
                <a:srgbClr val="000000"/>
              </a:solidFill>
              <a:prstDash val="solid"/>
            </a:ln>
          </c:spPr>
        </c:majorGridlines>
        <c:numFmt formatCode="General" sourceLinked="1"/>
        <c:tickLblPos val="nextTo"/>
        <c:spPr>
          <a:ln w="3172">
            <a:solidFill>
              <a:srgbClr val="000000"/>
            </a:solidFill>
            <a:prstDash val="solid"/>
          </a:ln>
        </c:spPr>
        <c:txPr>
          <a:bodyPr rot="0" vert="horz"/>
          <a:lstStyle/>
          <a:p>
            <a:pPr>
              <a:defRPr sz="799" b="1" i="0" u="none" strike="noStrike" baseline="0">
                <a:solidFill>
                  <a:srgbClr val="000000"/>
                </a:solidFill>
                <a:latin typeface="Arial Cyr"/>
                <a:ea typeface="Arial Cyr"/>
                <a:cs typeface="Arial Cyr"/>
              </a:defRPr>
            </a:pPr>
            <a:endParaRPr lang="ru-RU"/>
          </a:p>
        </c:txPr>
        <c:crossAx val="189575552"/>
        <c:crosses val="autoZero"/>
        <c:crossBetween val="midCat"/>
      </c:valAx>
      <c:spPr>
        <a:solidFill>
          <a:srgbClr val="FFFFFF"/>
        </a:solidFill>
        <a:ln w="12687">
          <a:solidFill>
            <a:srgbClr val="808080"/>
          </a:solidFill>
          <a:prstDash val="solid"/>
        </a:ln>
      </c:spPr>
    </c:plotArea>
    <c:plotVisOnly val="1"/>
    <c:dispBlanksAs val="zero"/>
  </c:chart>
  <c:spPr>
    <a:noFill/>
    <a:ln>
      <a:noFill/>
    </a:ln>
  </c:spPr>
  <c:txPr>
    <a:bodyPr/>
    <a:lstStyle/>
    <a:p>
      <a:pPr>
        <a:defRPr sz="799" b="1" i="0" u="none" strike="noStrike" baseline="0">
          <a:solidFill>
            <a:srgbClr val="000000"/>
          </a:solidFill>
          <a:latin typeface="Arial Cyr"/>
          <a:ea typeface="Arial Cyr"/>
          <a:cs typeface="Arial Cyr"/>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1" i="0" u="none" strike="noStrike" baseline="0">
                <a:solidFill>
                  <a:srgbClr val="000000"/>
                </a:solidFill>
                <a:latin typeface="Arial Cyr"/>
                <a:ea typeface="Arial Cyr"/>
                <a:cs typeface="Arial Cyr"/>
              </a:defRPr>
            </a:pPr>
            <a:r>
              <a:rPr lang="ru-RU" sz="1000" b="1" i="0" u="none" strike="noStrike" baseline="0">
                <a:solidFill>
                  <a:srgbClr val="000000"/>
                </a:solidFill>
                <a:latin typeface="Arial Cyr"/>
                <a:cs typeface="Arial Cyr"/>
              </a:rPr>
              <a:t>Структура постоянного населения Кондинского района</a:t>
            </a:r>
            <a:r>
              <a:rPr lang="ru-RU" sz="850" b="1" i="0" u="none" strike="noStrike" baseline="0">
                <a:solidFill>
                  <a:srgbClr val="000000"/>
                </a:solidFill>
                <a:latin typeface="Calibri"/>
              </a:rPr>
              <a:t> </a:t>
            </a:r>
          </a:p>
          <a:p>
            <a:pPr>
              <a:defRPr sz="800" b="1" i="0" u="none" strike="noStrike" baseline="0">
                <a:solidFill>
                  <a:srgbClr val="000000"/>
                </a:solidFill>
                <a:latin typeface="Arial Cyr"/>
                <a:ea typeface="Arial Cyr"/>
                <a:cs typeface="Arial Cyr"/>
              </a:defRPr>
            </a:pPr>
            <a:r>
              <a:rPr lang="ru-RU" sz="850" b="1" i="0" u="none" strike="noStrike" baseline="0">
                <a:solidFill>
                  <a:srgbClr val="000000"/>
                </a:solidFill>
                <a:latin typeface="Calibri"/>
              </a:rPr>
              <a:t>2001-2018 годы</a:t>
            </a:r>
          </a:p>
        </c:rich>
      </c:tx>
      <c:layout>
        <c:manualLayout>
          <c:xMode val="edge"/>
          <c:yMode val="edge"/>
          <c:x val="0.21969696969696972"/>
          <c:y val="2.0408163265306124E-2"/>
        </c:manualLayout>
      </c:layout>
      <c:spPr>
        <a:noFill/>
        <a:ln w="25400">
          <a:noFill/>
        </a:ln>
      </c:spPr>
    </c:title>
    <c:plotArea>
      <c:layout>
        <c:manualLayout>
          <c:layoutTarget val="inner"/>
          <c:xMode val="edge"/>
          <c:yMode val="edge"/>
          <c:x val="5.9090909090909097E-2"/>
          <c:y val="0.18367346938775511"/>
          <c:w val="0.9424242424242425"/>
          <c:h val="0.7278911564625854"/>
        </c:manualLayout>
      </c:layout>
      <c:barChart>
        <c:barDir val="col"/>
        <c:grouping val="stacked"/>
        <c:ser>
          <c:idx val="0"/>
          <c:order val="0"/>
          <c:tx>
            <c:strRef>
              <c:f>Sheet1!$A$2</c:f>
              <c:strCache>
                <c:ptCount val="1"/>
                <c:pt idx="0">
                  <c:v>городское население</c:v>
                </c:pt>
              </c:strCache>
            </c:strRef>
          </c:tx>
          <c:spPr>
            <a:solidFill>
              <a:srgbClr val="FFFFFF"/>
            </a:solidFill>
            <a:ln w="12700">
              <a:solidFill>
                <a:srgbClr val="000000"/>
              </a:solidFill>
              <a:prstDash val="solid"/>
            </a:ln>
          </c:spPr>
          <c:dLbls>
            <c:spPr>
              <a:noFill/>
              <a:ln w="25400">
                <a:noFill/>
              </a:ln>
            </c:spPr>
            <c:txPr>
              <a:bodyPr rot="-5400000" vert="horz"/>
              <a:lstStyle/>
              <a:p>
                <a:pPr algn="ctr">
                  <a:defRPr sz="800" b="0" i="0" u="none" strike="noStrike" baseline="0">
                    <a:solidFill>
                      <a:srgbClr val="000000"/>
                    </a:solidFill>
                    <a:latin typeface="Arial Cyr"/>
                    <a:ea typeface="Arial Cyr"/>
                    <a:cs typeface="Arial Cyr"/>
                  </a:defRPr>
                </a:pPr>
                <a:endParaRPr lang="ru-RU"/>
              </a:p>
            </c:txPr>
            <c:dLblPos val="ctr"/>
            <c:showVal val="1"/>
          </c:dLbls>
          <c:cat>
            <c:numRef>
              <c:f>Sheet1!$B$1:$S$1</c:f>
              <c:numCache>
                <c:formatCode>General</c:formatCode>
                <c:ptCount val="18"/>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numCache>
            </c:numRef>
          </c:cat>
          <c:val>
            <c:numRef>
              <c:f>Sheet1!$B$2:$S$2</c:f>
              <c:numCache>
                <c:formatCode>General</c:formatCode>
                <c:ptCount val="18"/>
                <c:pt idx="0">
                  <c:v>23.8</c:v>
                </c:pt>
                <c:pt idx="1">
                  <c:v>24.1</c:v>
                </c:pt>
                <c:pt idx="2">
                  <c:v>23.5</c:v>
                </c:pt>
                <c:pt idx="3">
                  <c:v>23.45</c:v>
                </c:pt>
                <c:pt idx="4">
                  <c:v>23.5</c:v>
                </c:pt>
                <c:pt idx="5">
                  <c:v>23.55</c:v>
                </c:pt>
                <c:pt idx="6">
                  <c:v>23.66</c:v>
                </c:pt>
                <c:pt idx="7">
                  <c:v>23.630000000000003</c:v>
                </c:pt>
                <c:pt idx="8">
                  <c:v>23.6</c:v>
                </c:pt>
                <c:pt idx="9">
                  <c:v>23.4</c:v>
                </c:pt>
                <c:pt idx="10">
                  <c:v>23</c:v>
                </c:pt>
                <c:pt idx="11">
                  <c:v>23.8</c:v>
                </c:pt>
                <c:pt idx="12">
                  <c:v>22.7</c:v>
                </c:pt>
                <c:pt idx="13">
                  <c:v>22.4</c:v>
                </c:pt>
                <c:pt idx="14">
                  <c:v>22.1</c:v>
                </c:pt>
                <c:pt idx="15">
                  <c:v>21.7</c:v>
                </c:pt>
                <c:pt idx="16">
                  <c:v>21.3</c:v>
                </c:pt>
                <c:pt idx="17">
                  <c:v>21</c:v>
                </c:pt>
              </c:numCache>
            </c:numRef>
          </c:val>
        </c:ser>
        <c:ser>
          <c:idx val="1"/>
          <c:order val="1"/>
          <c:tx>
            <c:strRef>
              <c:f>Sheet1!$A$3</c:f>
              <c:strCache>
                <c:ptCount val="1"/>
                <c:pt idx="0">
                  <c:v>сельское население</c:v>
                </c:pt>
              </c:strCache>
            </c:strRef>
          </c:tx>
          <c:spPr>
            <a:solidFill>
              <a:srgbClr val="FFCC99"/>
            </a:solidFill>
            <a:ln w="12700">
              <a:solidFill>
                <a:srgbClr val="000000"/>
              </a:solidFill>
              <a:prstDash val="solid"/>
            </a:ln>
          </c:spPr>
          <c:dLbls>
            <c:spPr>
              <a:noFill/>
              <a:ln w="25400">
                <a:noFill/>
              </a:ln>
            </c:spPr>
            <c:txPr>
              <a:bodyPr rot="-5400000" vert="horz"/>
              <a:lstStyle/>
              <a:p>
                <a:pPr algn="ctr">
                  <a:defRPr sz="800" b="0" i="0" u="none" strike="noStrike" baseline="0">
                    <a:solidFill>
                      <a:srgbClr val="000000"/>
                    </a:solidFill>
                    <a:latin typeface="Arial Cyr"/>
                    <a:ea typeface="Arial Cyr"/>
                    <a:cs typeface="Arial Cyr"/>
                  </a:defRPr>
                </a:pPr>
                <a:endParaRPr lang="ru-RU"/>
              </a:p>
            </c:txPr>
            <c:dLblPos val="ctr"/>
            <c:showVal val="1"/>
          </c:dLbls>
          <c:cat>
            <c:numRef>
              <c:f>Sheet1!$B$1:$S$1</c:f>
              <c:numCache>
                <c:formatCode>General</c:formatCode>
                <c:ptCount val="18"/>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numCache>
            </c:numRef>
          </c:cat>
          <c:val>
            <c:numRef>
              <c:f>Sheet1!$B$3:$S$3</c:f>
              <c:numCache>
                <c:formatCode>General</c:formatCode>
                <c:ptCount val="18"/>
                <c:pt idx="0">
                  <c:v>11.7</c:v>
                </c:pt>
                <c:pt idx="1">
                  <c:v>11.7</c:v>
                </c:pt>
                <c:pt idx="2">
                  <c:v>11.6</c:v>
                </c:pt>
                <c:pt idx="3">
                  <c:v>11.67</c:v>
                </c:pt>
                <c:pt idx="4">
                  <c:v>12.3</c:v>
                </c:pt>
                <c:pt idx="5">
                  <c:v>12</c:v>
                </c:pt>
                <c:pt idx="6">
                  <c:v>11.639999999999999</c:v>
                </c:pt>
                <c:pt idx="7">
                  <c:v>11.370000000000001</c:v>
                </c:pt>
                <c:pt idx="8">
                  <c:v>11.1</c:v>
                </c:pt>
                <c:pt idx="9">
                  <c:v>11.1</c:v>
                </c:pt>
                <c:pt idx="10">
                  <c:v>11.1</c:v>
                </c:pt>
                <c:pt idx="11">
                  <c:v>10</c:v>
                </c:pt>
                <c:pt idx="12">
                  <c:v>10.200000000000001</c:v>
                </c:pt>
                <c:pt idx="13">
                  <c:v>9.9</c:v>
                </c:pt>
                <c:pt idx="14">
                  <c:v>9.8000000000000007</c:v>
                </c:pt>
                <c:pt idx="15">
                  <c:v>9.6</c:v>
                </c:pt>
                <c:pt idx="16">
                  <c:v>9.5</c:v>
                </c:pt>
                <c:pt idx="17">
                  <c:v>9.3000000000000007</c:v>
                </c:pt>
              </c:numCache>
            </c:numRef>
          </c:val>
        </c:ser>
        <c:overlap val="100"/>
        <c:axId val="179820800"/>
        <c:axId val="189546496"/>
      </c:barChart>
      <c:catAx>
        <c:axId val="179820800"/>
        <c:scaling>
          <c:orientation val="minMax"/>
        </c:scaling>
        <c:axPos val="b"/>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189546496"/>
        <c:crosses val="autoZero"/>
        <c:auto val="1"/>
        <c:lblAlgn val="ctr"/>
        <c:lblOffset val="100"/>
        <c:tickLblSkip val="1"/>
        <c:tickMarkSkip val="1"/>
      </c:catAx>
      <c:valAx>
        <c:axId val="189546496"/>
        <c:scaling>
          <c:orientation val="minMax"/>
        </c:scaling>
        <c:axPos val="l"/>
        <c:majorGridlines>
          <c:spPr>
            <a:ln w="3175">
              <a:solidFill>
                <a:srgbClr val="000000"/>
              </a:solidFill>
              <a:prstDash val="solid"/>
            </a:ln>
          </c:spPr>
        </c:majorGridlines>
        <c:title>
          <c:tx>
            <c:rich>
              <a:bodyPr rot="0" vert="horz"/>
              <a:lstStyle/>
              <a:p>
                <a:pPr algn="ctr">
                  <a:defRPr sz="800" b="0" i="0" u="none" strike="noStrike" baseline="0">
                    <a:solidFill>
                      <a:srgbClr val="000000"/>
                    </a:solidFill>
                    <a:latin typeface="Arial Cyr"/>
                    <a:ea typeface="Arial Cyr"/>
                    <a:cs typeface="Arial Cyr"/>
                  </a:defRPr>
                </a:pPr>
                <a:r>
                  <a:t>чел.</a:t>
                </a:r>
              </a:p>
            </c:rich>
          </c:tx>
          <c:layout>
            <c:manualLayout>
              <c:xMode val="edge"/>
              <c:yMode val="edge"/>
              <c:x val="0"/>
              <c:y val="0.51020408163265296"/>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179820800"/>
        <c:crosses val="autoZero"/>
        <c:crossBetween val="between"/>
      </c:valAx>
      <c:spPr>
        <a:solidFill>
          <a:srgbClr val="FFFFFF"/>
        </a:solidFill>
        <a:ln w="12700">
          <a:solidFill>
            <a:srgbClr val="808080"/>
          </a:solidFill>
          <a:prstDash val="solid"/>
        </a:ln>
      </c:spPr>
    </c:plotArea>
    <c:legend>
      <c:legendPos val="t"/>
      <c:layout>
        <c:manualLayout>
          <c:xMode val="edge"/>
          <c:yMode val="edge"/>
          <c:x val="0.8"/>
          <c:y val="3.4013605442176878E-3"/>
          <c:w val="0.19090909090909094"/>
          <c:h val="0.13265306122448978"/>
        </c:manualLayout>
      </c:layout>
      <c:spPr>
        <a:noFill/>
        <a:ln w="25400">
          <a:noFill/>
        </a:ln>
      </c:spPr>
      <c:txPr>
        <a:bodyPr/>
        <a:lstStyle/>
        <a:p>
          <a:pPr>
            <a:defRPr sz="735"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0" i="0" u="none" strike="noStrike" baseline="0">
          <a:solidFill>
            <a:srgbClr val="000000"/>
          </a:solidFill>
          <a:latin typeface="Arial Cyr"/>
          <a:ea typeface="Arial Cyr"/>
          <a:cs typeface="Arial Cyr"/>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1452513966480458E-2"/>
          <c:y val="0.10144927536231886"/>
          <c:w val="0.92178770949720656"/>
          <c:h val="0.59903381642512088"/>
        </c:manualLayout>
      </c:layout>
      <c:lineChart>
        <c:grouping val="standard"/>
        <c:ser>
          <c:idx val="0"/>
          <c:order val="0"/>
          <c:tx>
            <c:strRef>
              <c:f>Sheet1!$A$2</c:f>
              <c:strCache>
                <c:ptCount val="1"/>
                <c:pt idx="0">
                  <c:v>Средняя продолжительность жизни</c:v>
                </c:pt>
              </c:strCache>
            </c:strRef>
          </c:tx>
          <c:spPr>
            <a:ln w="38055">
              <a:solidFill>
                <a:srgbClr val="0000FF"/>
              </a:solidFill>
              <a:prstDash val="solid"/>
            </a:ln>
          </c:spPr>
          <c:marker>
            <c:symbol val="diamond"/>
            <c:size val="8"/>
            <c:spPr>
              <a:solidFill>
                <a:srgbClr val="0000FF"/>
              </a:solidFill>
              <a:ln>
                <a:solidFill>
                  <a:srgbClr val="3366FF"/>
                </a:solidFill>
                <a:prstDash val="solid"/>
              </a:ln>
            </c:spPr>
          </c:marker>
          <c:dLbls>
            <c:spPr>
              <a:noFill/>
              <a:ln w="25370">
                <a:noFill/>
              </a:ln>
            </c:spPr>
            <c:txPr>
              <a:bodyPr/>
              <a:lstStyle/>
              <a:p>
                <a:pPr>
                  <a:defRPr sz="799" b="0" i="0" u="none" strike="noStrike" baseline="0">
                    <a:solidFill>
                      <a:srgbClr val="000000"/>
                    </a:solidFill>
                    <a:latin typeface="Arial Cyr"/>
                    <a:ea typeface="Arial Cyr"/>
                    <a:cs typeface="Arial Cyr"/>
                  </a:defRPr>
                </a:pPr>
                <a:endParaRPr lang="ru-RU"/>
              </a:p>
            </c:txPr>
            <c:showVal val="1"/>
          </c:dLbls>
          <c:cat>
            <c:numRef>
              <c:f>Sheet1!$B$1:$O$1</c:f>
              <c:numCache>
                <c:formatCode>General</c:formatCode>
                <c:ptCount val="14"/>
                <c:pt idx="0">
                  <c:v>2003</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Sheet1!$B$2:$O$2</c:f>
              <c:numCache>
                <c:formatCode>General</c:formatCode>
                <c:ptCount val="14"/>
                <c:pt idx="0">
                  <c:v>62</c:v>
                </c:pt>
                <c:pt idx="1">
                  <c:v>60.5</c:v>
                </c:pt>
                <c:pt idx="2">
                  <c:v>63</c:v>
                </c:pt>
                <c:pt idx="3">
                  <c:v>63</c:v>
                </c:pt>
                <c:pt idx="4">
                  <c:v>63</c:v>
                </c:pt>
                <c:pt idx="5">
                  <c:v>64</c:v>
                </c:pt>
                <c:pt idx="6">
                  <c:v>63.5</c:v>
                </c:pt>
                <c:pt idx="7">
                  <c:v>63.5</c:v>
                </c:pt>
                <c:pt idx="8">
                  <c:v>64.5</c:v>
                </c:pt>
                <c:pt idx="9">
                  <c:v>64.5</c:v>
                </c:pt>
                <c:pt idx="10">
                  <c:v>65</c:v>
                </c:pt>
                <c:pt idx="11" formatCode="0.0">
                  <c:v>64.5</c:v>
                </c:pt>
                <c:pt idx="12">
                  <c:v>64.5</c:v>
                </c:pt>
                <c:pt idx="13">
                  <c:v>64.5</c:v>
                </c:pt>
              </c:numCache>
            </c:numRef>
          </c:val>
        </c:ser>
        <c:ser>
          <c:idx val="1"/>
          <c:order val="1"/>
          <c:tx>
            <c:strRef>
              <c:f>Sheet1!$A$3</c:f>
              <c:strCache>
                <c:ptCount val="1"/>
                <c:pt idx="0">
                  <c:v>в т.ч. Мужчин</c:v>
                </c:pt>
              </c:strCache>
            </c:strRef>
          </c:tx>
          <c:spPr>
            <a:ln w="38055">
              <a:solidFill>
                <a:srgbClr val="FF00FF"/>
              </a:solidFill>
              <a:prstDash val="solid"/>
            </a:ln>
          </c:spPr>
          <c:marker>
            <c:symbol val="square"/>
            <c:size val="8"/>
            <c:spPr>
              <a:solidFill>
                <a:srgbClr val="FF00FF"/>
              </a:solidFill>
              <a:ln>
                <a:solidFill>
                  <a:srgbClr val="FF00FF"/>
                </a:solidFill>
                <a:prstDash val="solid"/>
              </a:ln>
            </c:spPr>
          </c:marker>
          <c:dLbls>
            <c:spPr>
              <a:noFill/>
              <a:ln w="25370">
                <a:noFill/>
              </a:ln>
            </c:spPr>
            <c:txPr>
              <a:bodyPr/>
              <a:lstStyle/>
              <a:p>
                <a:pPr>
                  <a:defRPr sz="799" b="0" i="0" u="none" strike="noStrike" baseline="0">
                    <a:solidFill>
                      <a:srgbClr val="000000"/>
                    </a:solidFill>
                    <a:latin typeface="Arial Cyr"/>
                    <a:ea typeface="Arial Cyr"/>
                    <a:cs typeface="Arial Cyr"/>
                  </a:defRPr>
                </a:pPr>
                <a:endParaRPr lang="ru-RU"/>
              </a:p>
            </c:txPr>
            <c:showVal val="1"/>
          </c:dLbls>
          <c:cat>
            <c:numRef>
              <c:f>Sheet1!$B$1:$O$1</c:f>
              <c:numCache>
                <c:formatCode>General</c:formatCode>
                <c:ptCount val="14"/>
                <c:pt idx="0">
                  <c:v>2003</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Sheet1!$B$3:$O$3</c:f>
              <c:numCache>
                <c:formatCode>General</c:formatCode>
                <c:ptCount val="14"/>
                <c:pt idx="0">
                  <c:v>54</c:v>
                </c:pt>
                <c:pt idx="1">
                  <c:v>54</c:v>
                </c:pt>
                <c:pt idx="2">
                  <c:v>55</c:v>
                </c:pt>
                <c:pt idx="3">
                  <c:v>58</c:v>
                </c:pt>
                <c:pt idx="4">
                  <c:v>56</c:v>
                </c:pt>
                <c:pt idx="5">
                  <c:v>58</c:v>
                </c:pt>
                <c:pt idx="6">
                  <c:v>57</c:v>
                </c:pt>
                <c:pt idx="7">
                  <c:v>58</c:v>
                </c:pt>
                <c:pt idx="8">
                  <c:v>59</c:v>
                </c:pt>
                <c:pt idx="9">
                  <c:v>57</c:v>
                </c:pt>
                <c:pt idx="10">
                  <c:v>58</c:v>
                </c:pt>
                <c:pt idx="11">
                  <c:v>58</c:v>
                </c:pt>
                <c:pt idx="12">
                  <c:v>58</c:v>
                </c:pt>
                <c:pt idx="13">
                  <c:v>58</c:v>
                </c:pt>
              </c:numCache>
            </c:numRef>
          </c:val>
        </c:ser>
        <c:ser>
          <c:idx val="2"/>
          <c:order val="2"/>
          <c:tx>
            <c:strRef>
              <c:f>Sheet1!$A$4</c:f>
              <c:strCache>
                <c:ptCount val="1"/>
                <c:pt idx="0">
                  <c:v>в т.ч. Женщин</c:v>
                </c:pt>
              </c:strCache>
            </c:strRef>
          </c:tx>
          <c:spPr>
            <a:ln w="38055">
              <a:solidFill>
                <a:srgbClr val="FFFF00"/>
              </a:solidFill>
              <a:prstDash val="solid"/>
            </a:ln>
          </c:spPr>
          <c:marker>
            <c:symbol val="triangle"/>
            <c:size val="8"/>
            <c:spPr>
              <a:solidFill>
                <a:srgbClr val="FFFF00"/>
              </a:solidFill>
              <a:ln>
                <a:solidFill>
                  <a:srgbClr val="FFFF00"/>
                </a:solidFill>
                <a:prstDash val="solid"/>
              </a:ln>
            </c:spPr>
          </c:marker>
          <c:dLbls>
            <c:spPr>
              <a:noFill/>
              <a:ln w="25370">
                <a:noFill/>
              </a:ln>
            </c:spPr>
            <c:txPr>
              <a:bodyPr/>
              <a:lstStyle/>
              <a:p>
                <a:pPr>
                  <a:defRPr sz="799" b="0" i="0" u="none" strike="noStrike" baseline="0">
                    <a:solidFill>
                      <a:srgbClr val="000000"/>
                    </a:solidFill>
                    <a:latin typeface="Arial Cyr"/>
                    <a:ea typeface="Arial Cyr"/>
                    <a:cs typeface="Arial Cyr"/>
                  </a:defRPr>
                </a:pPr>
                <a:endParaRPr lang="ru-RU"/>
              </a:p>
            </c:txPr>
            <c:showVal val="1"/>
          </c:dLbls>
          <c:cat>
            <c:numRef>
              <c:f>Sheet1!$B$1:$O$1</c:f>
              <c:numCache>
                <c:formatCode>General</c:formatCode>
                <c:ptCount val="14"/>
                <c:pt idx="0">
                  <c:v>2003</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Sheet1!$B$4:$O$4</c:f>
              <c:numCache>
                <c:formatCode>General</c:formatCode>
                <c:ptCount val="14"/>
                <c:pt idx="0">
                  <c:v>70</c:v>
                </c:pt>
                <c:pt idx="1">
                  <c:v>67</c:v>
                </c:pt>
                <c:pt idx="2">
                  <c:v>70</c:v>
                </c:pt>
                <c:pt idx="3">
                  <c:v>68</c:v>
                </c:pt>
                <c:pt idx="4">
                  <c:v>70</c:v>
                </c:pt>
                <c:pt idx="5">
                  <c:v>70</c:v>
                </c:pt>
                <c:pt idx="6">
                  <c:v>70</c:v>
                </c:pt>
                <c:pt idx="7">
                  <c:v>69</c:v>
                </c:pt>
                <c:pt idx="8">
                  <c:v>70</c:v>
                </c:pt>
                <c:pt idx="9">
                  <c:v>71</c:v>
                </c:pt>
                <c:pt idx="10">
                  <c:v>71</c:v>
                </c:pt>
                <c:pt idx="11">
                  <c:v>71</c:v>
                </c:pt>
                <c:pt idx="12">
                  <c:v>71</c:v>
                </c:pt>
                <c:pt idx="13">
                  <c:v>71</c:v>
                </c:pt>
              </c:numCache>
            </c:numRef>
          </c:val>
        </c:ser>
        <c:dLbls>
          <c:showVal val="1"/>
        </c:dLbls>
        <c:marker val="1"/>
        <c:axId val="179798016"/>
        <c:axId val="179799552"/>
      </c:lineChart>
      <c:catAx>
        <c:axId val="179798016"/>
        <c:scaling>
          <c:orientation val="minMax"/>
        </c:scaling>
        <c:axPos val="b"/>
        <c:numFmt formatCode="General" sourceLinked="1"/>
        <c:tickLblPos val="nextTo"/>
        <c:spPr>
          <a:ln w="3171">
            <a:solidFill>
              <a:srgbClr val="000000"/>
            </a:solidFill>
            <a:prstDash val="solid"/>
          </a:ln>
        </c:spPr>
        <c:txPr>
          <a:bodyPr rot="0" vert="horz"/>
          <a:lstStyle/>
          <a:p>
            <a:pPr>
              <a:defRPr sz="799" b="0" i="0" u="none" strike="noStrike" baseline="0">
                <a:solidFill>
                  <a:srgbClr val="000000"/>
                </a:solidFill>
                <a:latin typeface="Arial Cyr"/>
                <a:ea typeface="Arial Cyr"/>
                <a:cs typeface="Arial Cyr"/>
              </a:defRPr>
            </a:pPr>
            <a:endParaRPr lang="ru-RU"/>
          </a:p>
        </c:txPr>
        <c:crossAx val="179799552"/>
        <c:crosses val="autoZero"/>
        <c:auto val="1"/>
        <c:lblAlgn val="ctr"/>
        <c:lblOffset val="100"/>
        <c:tickLblSkip val="1"/>
        <c:tickMarkSkip val="1"/>
      </c:catAx>
      <c:valAx>
        <c:axId val="179799552"/>
        <c:scaling>
          <c:orientation val="minMax"/>
          <c:max val="80"/>
          <c:min val="50"/>
        </c:scaling>
        <c:axPos val="l"/>
        <c:majorGridlines>
          <c:spPr>
            <a:ln w="3171">
              <a:solidFill>
                <a:srgbClr val="000000"/>
              </a:solidFill>
              <a:prstDash val="solid"/>
            </a:ln>
          </c:spPr>
        </c:majorGridlines>
        <c:numFmt formatCode="General" sourceLinked="1"/>
        <c:tickLblPos val="nextTo"/>
        <c:spPr>
          <a:ln w="3171">
            <a:solidFill>
              <a:srgbClr val="000000"/>
            </a:solidFill>
            <a:prstDash val="solid"/>
          </a:ln>
        </c:spPr>
        <c:txPr>
          <a:bodyPr rot="0" vert="horz"/>
          <a:lstStyle/>
          <a:p>
            <a:pPr>
              <a:defRPr sz="799" b="0" i="0" u="none" strike="noStrike" baseline="0">
                <a:solidFill>
                  <a:srgbClr val="000000"/>
                </a:solidFill>
                <a:latin typeface="Arial Cyr"/>
                <a:ea typeface="Arial Cyr"/>
                <a:cs typeface="Arial Cyr"/>
              </a:defRPr>
            </a:pPr>
            <a:endParaRPr lang="ru-RU"/>
          </a:p>
        </c:txPr>
        <c:crossAx val="179798016"/>
        <c:crosses val="autoZero"/>
        <c:crossBetween val="between"/>
      </c:valAx>
      <c:spPr>
        <a:solidFill>
          <a:srgbClr val="FFFFFF"/>
        </a:solidFill>
        <a:ln w="12685">
          <a:solidFill>
            <a:srgbClr val="808080"/>
          </a:solidFill>
          <a:prstDash val="solid"/>
        </a:ln>
      </c:spPr>
    </c:plotArea>
    <c:legend>
      <c:legendPos val="b"/>
      <c:layout>
        <c:manualLayout>
          <c:xMode val="edge"/>
          <c:yMode val="edge"/>
          <c:x val="0.10986964618249535"/>
          <c:y val="0.87922705314009675"/>
          <c:w val="0.81936685288640598"/>
          <c:h val="0.106280193236715"/>
        </c:manualLayout>
      </c:layout>
      <c:spPr>
        <a:noFill/>
        <a:ln w="3171">
          <a:solidFill>
            <a:srgbClr val="000000"/>
          </a:solidFill>
          <a:prstDash val="solid"/>
        </a:ln>
      </c:spPr>
      <c:txPr>
        <a:bodyPr/>
        <a:lstStyle/>
        <a:p>
          <a:pPr>
            <a:defRPr sz="734"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799" b="0" i="0" u="none" strike="noStrike" baseline="0">
          <a:solidFill>
            <a:srgbClr val="000000"/>
          </a:solidFill>
          <a:latin typeface="Arial Cyr"/>
          <a:ea typeface="Arial Cyr"/>
          <a:cs typeface="Arial Cyr"/>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ru-RU"/>
  <c:chart>
    <c:autoTitleDeleted val="1"/>
    <c:view3D>
      <c:hPercent val="38"/>
      <c:rotY val="50"/>
      <c:depthPercent val="100"/>
      <c:rAngAx val="1"/>
    </c:view3D>
    <c:floor>
      <c:spPr>
        <a:noFill/>
        <a:ln w="3175">
          <a:solidFill>
            <a:srgbClr val="000000"/>
          </a:solidFill>
          <a:prstDash val="solid"/>
        </a:ln>
      </c:spPr>
    </c:floor>
    <c:sideWall>
      <c:spPr>
        <a:noFill/>
        <a:ln w="12700">
          <a:solidFill>
            <a:srgbClr val="808080"/>
          </a:solidFill>
          <a:prstDash val="solid"/>
        </a:ln>
      </c:spPr>
    </c:sideWall>
    <c:backWall>
      <c:spPr>
        <a:noFill/>
        <a:ln w="12700">
          <a:solidFill>
            <a:srgbClr val="808080"/>
          </a:solidFill>
          <a:prstDash val="solid"/>
        </a:ln>
      </c:spPr>
    </c:backWall>
    <c:plotArea>
      <c:layout/>
      <c:bar3DChart>
        <c:barDir val="col"/>
        <c:grouping val="standard"/>
        <c:ser>
          <c:idx val="4"/>
          <c:order val="0"/>
          <c:tx>
            <c:strRef>
              <c:f>Sheet1!$A$6</c:f>
              <c:strCache>
                <c:ptCount val="1"/>
                <c:pt idx="0">
                  <c:v>2008</c:v>
                </c:pt>
              </c:strCache>
            </c:strRef>
          </c:tx>
          <c:spPr>
            <a:solidFill>
              <a:srgbClr val="FF8080"/>
            </a:solidFill>
            <a:ln w="12683">
              <a:solidFill>
                <a:srgbClr val="000000"/>
              </a:solidFill>
              <a:prstDash val="solid"/>
            </a:ln>
          </c:spPr>
          <c:dLbls>
            <c:dLbl>
              <c:idx val="0"/>
              <c:layout>
                <c:manualLayout>
                  <c:xMode val="edge"/>
                  <c:yMode val="edge"/>
                  <c:x val="6.7588325652841799E-2"/>
                  <c:y val="0.23694779116465867"/>
                </c:manualLayout>
              </c:layout>
              <c:showVal val="1"/>
            </c:dLbl>
            <c:dLbl>
              <c:idx val="1"/>
              <c:layout>
                <c:manualLayout>
                  <c:xMode val="edge"/>
                  <c:yMode val="edge"/>
                  <c:x val="0.11674347158218128"/>
                  <c:y val="0.36144578313253017"/>
                </c:manualLayout>
              </c:layout>
              <c:showVal val="1"/>
            </c:dLbl>
            <c:dLbl>
              <c:idx val="2"/>
              <c:layout>
                <c:manualLayout>
                  <c:xMode val="edge"/>
                  <c:yMode val="edge"/>
                  <c:x val="0.16743471582181263"/>
                  <c:y val="0.47389558232931733"/>
                </c:manualLayout>
              </c:layout>
              <c:showVal val="1"/>
            </c:dLbl>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Sheet1!$B$6:$D$6</c:f>
              <c:numCache>
                <c:formatCode>General</c:formatCode>
                <c:ptCount val="3"/>
                <c:pt idx="0">
                  <c:v>4730</c:v>
                </c:pt>
                <c:pt idx="1">
                  <c:v>2376.5</c:v>
                </c:pt>
                <c:pt idx="2">
                  <c:v>1027</c:v>
                </c:pt>
              </c:numCache>
            </c:numRef>
          </c:val>
        </c:ser>
        <c:ser>
          <c:idx val="5"/>
          <c:order val="1"/>
          <c:tx>
            <c:strRef>
              <c:f>Sheet1!$A$7</c:f>
              <c:strCache>
                <c:ptCount val="1"/>
                <c:pt idx="0">
                  <c:v>2009</c:v>
                </c:pt>
              </c:strCache>
            </c:strRef>
          </c:tx>
          <c:spPr>
            <a:solidFill>
              <a:srgbClr val="FFFF00"/>
            </a:solidFill>
            <a:ln w="12683">
              <a:solidFill>
                <a:srgbClr val="000000"/>
              </a:solidFill>
              <a:prstDash val="solid"/>
            </a:ln>
          </c:spPr>
          <c:dLbls>
            <c:dLbl>
              <c:idx val="0"/>
              <c:layout>
                <c:manualLayout>
                  <c:xMode val="edge"/>
                  <c:yMode val="edge"/>
                  <c:x val="0.13978494623655913"/>
                  <c:y val="0.19678714859437754"/>
                </c:manualLayout>
              </c:layout>
              <c:showVal val="1"/>
            </c:dLbl>
            <c:dLbl>
              <c:idx val="1"/>
              <c:layout>
                <c:manualLayout>
                  <c:xMode val="edge"/>
                  <c:yMode val="edge"/>
                  <c:x val="0.18894009216589869"/>
                  <c:y val="0.33333333333333331"/>
                </c:manualLayout>
              </c:layout>
              <c:showVal val="1"/>
            </c:dLbl>
            <c:dLbl>
              <c:idx val="2"/>
              <c:layout>
                <c:manualLayout>
                  <c:xMode val="edge"/>
                  <c:yMode val="edge"/>
                  <c:x val="0.24423963133640558"/>
                  <c:y val="0.46987951807228923"/>
                </c:manualLayout>
              </c:layout>
              <c:showVal val="1"/>
            </c:dLbl>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Sheet1!$B$7:$D$7</c:f>
              <c:numCache>
                <c:formatCode>General</c:formatCode>
                <c:ptCount val="3"/>
                <c:pt idx="0">
                  <c:v>5107.1000000000004</c:v>
                </c:pt>
                <c:pt idx="1">
                  <c:v>2850.1</c:v>
                </c:pt>
                <c:pt idx="2">
                  <c:v>1339.8</c:v>
                </c:pt>
              </c:numCache>
            </c:numRef>
          </c:val>
        </c:ser>
        <c:ser>
          <c:idx val="6"/>
          <c:order val="2"/>
          <c:tx>
            <c:strRef>
              <c:f>Sheet1!$A$8</c:f>
              <c:strCache>
                <c:ptCount val="1"/>
                <c:pt idx="0">
                  <c:v>2011</c:v>
                </c:pt>
              </c:strCache>
            </c:strRef>
          </c:tx>
          <c:spPr>
            <a:solidFill>
              <a:srgbClr val="00FF00"/>
            </a:solidFill>
            <a:ln w="12683">
              <a:solidFill>
                <a:srgbClr val="000000"/>
              </a:solidFill>
              <a:prstDash val="solid"/>
            </a:ln>
          </c:spPr>
          <c:dLbls>
            <c:dLbl>
              <c:idx val="0"/>
              <c:layout>
                <c:manualLayout>
                  <c:xMode val="edge"/>
                  <c:yMode val="edge"/>
                  <c:x val="0.24270353302611372"/>
                  <c:y val="0.27710843373493982"/>
                </c:manualLayout>
              </c:layout>
              <c:showVal val="1"/>
            </c:dLbl>
            <c:dLbl>
              <c:idx val="1"/>
              <c:layout>
                <c:manualLayout>
                  <c:xMode val="edge"/>
                  <c:yMode val="edge"/>
                  <c:x val="0.29493087557603687"/>
                  <c:y val="0.4538152610441768"/>
                </c:manualLayout>
              </c:layout>
              <c:showVal val="1"/>
            </c:dLbl>
            <c:dLbl>
              <c:idx val="2"/>
              <c:layout>
                <c:manualLayout>
                  <c:xMode val="edge"/>
                  <c:yMode val="edge"/>
                  <c:x val="0.33486943164362531"/>
                  <c:y val="0.54618473895582331"/>
                </c:manualLayout>
              </c:layout>
              <c:showVal val="1"/>
            </c:dLbl>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Sheet1!$B$8:$D$8</c:f>
              <c:numCache>
                <c:formatCode>General</c:formatCode>
                <c:ptCount val="3"/>
                <c:pt idx="0">
                  <c:v>7832.6</c:v>
                </c:pt>
                <c:pt idx="1">
                  <c:v>3150.4</c:v>
                </c:pt>
                <c:pt idx="2">
                  <c:v>1851.7</c:v>
                </c:pt>
              </c:numCache>
            </c:numRef>
          </c:val>
        </c:ser>
        <c:ser>
          <c:idx val="7"/>
          <c:order val="3"/>
          <c:tx>
            <c:strRef>
              <c:f>Sheet1!$A$9</c:f>
              <c:strCache>
                <c:ptCount val="1"/>
                <c:pt idx="0">
                  <c:v>2012</c:v>
                </c:pt>
              </c:strCache>
            </c:strRef>
          </c:tx>
          <c:spPr>
            <a:solidFill>
              <a:srgbClr val="CCCCFF"/>
            </a:solidFill>
            <a:ln w="12683">
              <a:solidFill>
                <a:srgbClr val="000000"/>
              </a:solidFill>
              <a:prstDash val="solid"/>
            </a:ln>
          </c:spPr>
          <c:dLbls>
            <c:dLbl>
              <c:idx val="0"/>
              <c:layout>
                <c:manualLayout>
                  <c:xMode val="edge"/>
                  <c:yMode val="edge"/>
                  <c:x val="0.32565284178187415"/>
                  <c:y val="0.23694779116465867"/>
                </c:manualLayout>
              </c:layout>
              <c:showVal val="1"/>
            </c:dLbl>
            <c:dLbl>
              <c:idx val="1"/>
              <c:layout>
                <c:manualLayout>
                  <c:xMode val="edge"/>
                  <c:yMode val="edge"/>
                  <c:x val="0.37173579109062982"/>
                  <c:y val="0.42570281124498005"/>
                </c:manualLayout>
              </c:layout>
              <c:showVal val="1"/>
            </c:dLbl>
            <c:dLbl>
              <c:idx val="2"/>
              <c:layout>
                <c:manualLayout>
                  <c:xMode val="edge"/>
                  <c:yMode val="edge"/>
                  <c:x val="0.41935483870967755"/>
                  <c:y val="0.54216867469879526"/>
                </c:manualLayout>
              </c:layout>
              <c:showVal val="1"/>
            </c:dLbl>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Sheet1!$B$9:$D$9</c:f>
              <c:numCache>
                <c:formatCode>General</c:formatCode>
                <c:ptCount val="3"/>
                <c:pt idx="0">
                  <c:v>9103</c:v>
                </c:pt>
                <c:pt idx="1">
                  <c:v>4190.7</c:v>
                </c:pt>
                <c:pt idx="2" formatCode="0.0">
                  <c:v>2026</c:v>
                </c:pt>
              </c:numCache>
            </c:numRef>
          </c:val>
        </c:ser>
        <c:ser>
          <c:idx val="8"/>
          <c:order val="4"/>
          <c:tx>
            <c:strRef>
              <c:f>Sheet1!$A$10</c:f>
              <c:strCache>
                <c:ptCount val="1"/>
                <c:pt idx="0">
                  <c:v>2013</c:v>
                </c:pt>
              </c:strCache>
            </c:strRef>
          </c:tx>
          <c:spPr>
            <a:solidFill>
              <a:srgbClr val="FFFFFF"/>
            </a:solidFill>
            <a:ln w="12683">
              <a:solidFill>
                <a:srgbClr val="000000"/>
              </a:solidFill>
              <a:prstDash val="solid"/>
            </a:ln>
          </c:spPr>
          <c:dLbls>
            <c:dLbl>
              <c:idx val="0"/>
              <c:layout>
                <c:manualLayout>
                  <c:xMode val="edge"/>
                  <c:yMode val="edge"/>
                  <c:x val="0.39938556067588343"/>
                  <c:y val="0.22489959839357426"/>
                </c:manualLayout>
              </c:layout>
              <c:showVal val="1"/>
            </c:dLbl>
            <c:dLbl>
              <c:idx val="1"/>
              <c:layout>
                <c:manualLayout>
                  <c:xMode val="edge"/>
                  <c:yMode val="edge"/>
                  <c:x val="0.45161290322580655"/>
                  <c:y val="0.40562248995983946"/>
                </c:manualLayout>
              </c:layout>
              <c:showVal val="1"/>
            </c:dLbl>
            <c:dLbl>
              <c:idx val="2"/>
              <c:layout>
                <c:manualLayout>
                  <c:xMode val="edge"/>
                  <c:yMode val="edge"/>
                  <c:x val="0.50076804915514583"/>
                  <c:y val="0.5381526104417671"/>
                </c:manualLayout>
              </c:layout>
              <c:showVal val="1"/>
            </c:dLbl>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Sheet1!$B$10:$D$10</c:f>
              <c:numCache>
                <c:formatCode>General</c:formatCode>
                <c:ptCount val="3"/>
                <c:pt idx="0">
                  <c:v>8981.7000000000007</c:v>
                </c:pt>
                <c:pt idx="1">
                  <c:v>4703.3</c:v>
                </c:pt>
                <c:pt idx="2">
                  <c:v>2268.4</c:v>
                </c:pt>
              </c:numCache>
            </c:numRef>
          </c:val>
        </c:ser>
        <c:ser>
          <c:idx val="9"/>
          <c:order val="5"/>
          <c:tx>
            <c:strRef>
              <c:f>Sheet1!$A$11</c:f>
              <c:strCache>
                <c:ptCount val="1"/>
                <c:pt idx="0">
                  <c:v>2014</c:v>
                </c:pt>
              </c:strCache>
            </c:strRef>
          </c:tx>
          <c:spPr>
            <a:solidFill>
              <a:srgbClr val="FF00FF"/>
            </a:solidFill>
            <a:ln w="12683">
              <a:solidFill>
                <a:srgbClr val="000000"/>
              </a:solidFill>
              <a:prstDash val="solid"/>
            </a:ln>
          </c:spPr>
          <c:dLbls>
            <c:dLbl>
              <c:idx val="0"/>
              <c:layout>
                <c:manualLayout>
                  <c:xMode val="edge"/>
                  <c:yMode val="edge"/>
                  <c:x val="0.47926267281105994"/>
                  <c:y val="0.18875502008032133"/>
                </c:manualLayout>
              </c:layout>
              <c:showVal val="1"/>
            </c:dLbl>
            <c:dLbl>
              <c:idx val="1"/>
              <c:layout>
                <c:manualLayout>
                  <c:xMode val="edge"/>
                  <c:yMode val="edge"/>
                  <c:x val="0.52534562211981572"/>
                  <c:y val="0.38152610441767082"/>
                </c:manualLayout>
              </c:layout>
              <c:showVal val="1"/>
            </c:dLbl>
            <c:dLbl>
              <c:idx val="2"/>
              <c:layout>
                <c:manualLayout>
                  <c:xMode val="edge"/>
                  <c:yMode val="edge"/>
                  <c:x val="0.57757296466973873"/>
                  <c:y val="0.53413654618473883"/>
                </c:manualLayout>
              </c:layout>
              <c:showVal val="1"/>
            </c:dLbl>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Sheet1!$B$11:$D$11</c:f>
              <c:numCache>
                <c:formatCode>General</c:formatCode>
                <c:ptCount val="3"/>
                <c:pt idx="0">
                  <c:v>9710.7999999999975</c:v>
                </c:pt>
                <c:pt idx="1">
                  <c:v>5375.6</c:v>
                </c:pt>
                <c:pt idx="2">
                  <c:v>2397.8000000000002</c:v>
                </c:pt>
              </c:numCache>
            </c:numRef>
          </c:val>
        </c:ser>
        <c:ser>
          <c:idx val="10"/>
          <c:order val="6"/>
          <c:tx>
            <c:strRef>
              <c:f>Sheet1!$A$12</c:f>
              <c:strCache>
                <c:ptCount val="1"/>
                <c:pt idx="0">
                  <c:v>2015</c:v>
                </c:pt>
              </c:strCache>
            </c:strRef>
          </c:tx>
          <c:spPr>
            <a:solidFill>
              <a:srgbClr val="FFFF00"/>
            </a:solidFill>
            <a:ln w="12683">
              <a:solidFill>
                <a:srgbClr val="000000"/>
              </a:solidFill>
              <a:prstDash val="solid"/>
            </a:ln>
          </c:spPr>
          <c:dLbls>
            <c:dLbl>
              <c:idx val="0"/>
              <c:layout>
                <c:manualLayout>
                  <c:xMode val="edge"/>
                  <c:yMode val="edge"/>
                  <c:x val="0.55760368663594473"/>
                  <c:y val="0.16867469879518068"/>
                </c:manualLayout>
              </c:layout>
              <c:showVal val="1"/>
            </c:dLbl>
            <c:dLbl>
              <c:idx val="1"/>
              <c:layout>
                <c:manualLayout>
                  <c:xMode val="edge"/>
                  <c:yMode val="edge"/>
                  <c:x val="0.60983102918586785"/>
                  <c:y val="0.38152610441767082"/>
                </c:manualLayout>
              </c:layout>
              <c:showVal val="1"/>
            </c:dLbl>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Sheet1!$B$12:$D$12</c:f>
              <c:numCache>
                <c:formatCode>General</c:formatCode>
                <c:ptCount val="3"/>
                <c:pt idx="0">
                  <c:v>9968.4</c:v>
                </c:pt>
                <c:pt idx="1">
                  <c:v>5268</c:v>
                </c:pt>
                <c:pt idx="2">
                  <c:v>2438.6</c:v>
                </c:pt>
              </c:numCache>
            </c:numRef>
          </c:val>
        </c:ser>
        <c:ser>
          <c:idx val="11"/>
          <c:order val="7"/>
          <c:tx>
            <c:strRef>
              <c:f>Sheet1!$A$13</c:f>
              <c:strCache>
                <c:ptCount val="1"/>
                <c:pt idx="0">
                  <c:v>2016</c:v>
                </c:pt>
              </c:strCache>
            </c:strRef>
          </c:tx>
          <c:spPr>
            <a:solidFill>
              <a:srgbClr val="00FFFF"/>
            </a:solidFill>
            <a:ln w="12683">
              <a:solidFill>
                <a:srgbClr val="000000"/>
              </a:solidFill>
              <a:prstDash val="solid"/>
            </a:ln>
          </c:spPr>
          <c:dLbls>
            <c:dLbl>
              <c:idx val="0"/>
              <c:layout>
                <c:manualLayout>
                  <c:xMode val="edge"/>
                  <c:yMode val="edge"/>
                  <c:x val="0.63287250384024563"/>
                  <c:y val="0.1606425702811245"/>
                </c:manualLayout>
              </c:layout>
              <c:showVal val="1"/>
            </c:dLbl>
            <c:dLbl>
              <c:idx val="1"/>
              <c:layout>
                <c:manualLayout>
                  <c:xMode val="edge"/>
                  <c:yMode val="edge"/>
                  <c:x val="0.68509984639016919"/>
                  <c:y val="0.36546184738955839"/>
                </c:manualLayout>
              </c:layout>
              <c:showVal val="1"/>
            </c:dLbl>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Sheet1!$B$13:$D$13</c:f>
              <c:numCache>
                <c:formatCode>General</c:formatCode>
                <c:ptCount val="3"/>
                <c:pt idx="0">
                  <c:v>9494.2999999999975</c:v>
                </c:pt>
                <c:pt idx="1">
                  <c:v>5162.7</c:v>
                </c:pt>
                <c:pt idx="2">
                  <c:v>2488.1999999999998</c:v>
                </c:pt>
              </c:numCache>
            </c:numRef>
          </c:val>
        </c:ser>
        <c:ser>
          <c:idx val="12"/>
          <c:order val="8"/>
          <c:tx>
            <c:strRef>
              <c:f>Sheet1!$A$14</c:f>
              <c:strCache>
                <c:ptCount val="1"/>
                <c:pt idx="0">
                  <c:v>2017</c:v>
                </c:pt>
              </c:strCache>
            </c:strRef>
          </c:tx>
          <c:spPr>
            <a:solidFill>
              <a:srgbClr val="800080"/>
            </a:solidFill>
            <a:ln w="12683">
              <a:solidFill>
                <a:srgbClr val="000000"/>
              </a:solidFill>
              <a:prstDash val="solid"/>
            </a:ln>
          </c:spPr>
          <c:dLbls>
            <c:dLbl>
              <c:idx val="0"/>
              <c:layout>
                <c:manualLayout>
                  <c:xMode val="edge"/>
                  <c:yMode val="edge"/>
                  <c:x val="0.70814132104454697"/>
                  <c:y val="0.14457831325301201"/>
                </c:manualLayout>
              </c:layout>
              <c:showVal val="1"/>
            </c:dLbl>
            <c:dLbl>
              <c:idx val="1"/>
              <c:layout>
                <c:manualLayout>
                  <c:xMode val="edge"/>
                  <c:yMode val="edge"/>
                  <c:x val="0.76497695852534564"/>
                  <c:y val="0.34136546184738964"/>
                </c:manualLayout>
              </c:layout>
              <c:showVal val="1"/>
            </c:dLbl>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Sheet1!$B$14:$D$14</c:f>
              <c:numCache>
                <c:formatCode>General</c:formatCode>
                <c:ptCount val="3"/>
                <c:pt idx="0">
                  <c:v>9578.1</c:v>
                </c:pt>
                <c:pt idx="1">
                  <c:v>5630</c:v>
                </c:pt>
                <c:pt idx="2">
                  <c:v>2539.4</c:v>
                </c:pt>
              </c:numCache>
            </c:numRef>
          </c:val>
        </c:ser>
        <c:ser>
          <c:idx val="13"/>
          <c:order val="9"/>
          <c:tx>
            <c:strRef>
              <c:f>Sheet1!$A$15</c:f>
              <c:strCache>
                <c:ptCount val="1"/>
                <c:pt idx="0">
                  <c:v>2018</c:v>
                </c:pt>
              </c:strCache>
            </c:strRef>
          </c:tx>
          <c:spPr>
            <a:solidFill>
              <a:srgbClr val="800000"/>
            </a:solidFill>
            <a:ln w="12683">
              <a:solidFill>
                <a:srgbClr val="000000"/>
              </a:solidFill>
              <a:prstDash val="solid"/>
            </a:ln>
          </c:spPr>
          <c:dLbls>
            <c:spPr>
              <a:noFill/>
              <a:ln w="25367">
                <a:noFill/>
              </a:ln>
            </c:spPr>
            <c:txPr>
              <a:bodyPr/>
              <a:lstStyle/>
              <a:p>
                <a:pPr>
                  <a:defRPr sz="699" b="0" i="0" u="none" strike="noStrike" baseline="0">
                    <a:solidFill>
                      <a:srgbClr val="000000"/>
                    </a:solidFill>
                    <a:latin typeface="Arial Cyr"/>
                    <a:ea typeface="Arial Cyr"/>
                    <a:cs typeface="Arial Cyr"/>
                  </a:defRPr>
                </a:pPr>
                <a:endParaRPr lang="ru-RU"/>
              </a:p>
            </c:txPr>
            <c:showVal val="1"/>
          </c:dLbls>
          <c:cat>
            <c:strRef>
              <c:f>Sheet1!$B$1:$D$1</c:f>
              <c:strCache>
                <c:ptCount val="3"/>
                <c:pt idx="0">
                  <c:v>Денежные доходы всего, в т.ч:</c:v>
                </c:pt>
                <c:pt idx="1">
                  <c:v>ФОТ</c:v>
                </c:pt>
                <c:pt idx="2">
                  <c:v>Социальные трансферты</c:v>
                </c:pt>
              </c:strCache>
            </c:strRef>
          </c:cat>
          <c:val>
            <c:numRef>
              <c:f>Sheet1!$B$15:$D$15</c:f>
              <c:numCache>
                <c:formatCode>General</c:formatCode>
                <c:ptCount val="3"/>
                <c:pt idx="0">
                  <c:v>10031.200000000003</c:v>
                </c:pt>
                <c:pt idx="1">
                  <c:v>6190</c:v>
                </c:pt>
                <c:pt idx="2">
                  <c:v>2591.1999999999998</c:v>
                </c:pt>
              </c:numCache>
            </c:numRef>
          </c:val>
        </c:ser>
        <c:dLbls>
          <c:showVal val="1"/>
        </c:dLbls>
        <c:shape val="box"/>
        <c:axId val="179658112"/>
        <c:axId val="179672192"/>
        <c:axId val="179746112"/>
      </c:bar3DChart>
      <c:catAx>
        <c:axId val="179658112"/>
        <c:scaling>
          <c:orientation val="minMax"/>
        </c:scaling>
        <c:axPos val="b"/>
        <c:majorGridlines>
          <c:spPr>
            <a:ln w="3171">
              <a:solidFill>
                <a:srgbClr val="000000"/>
              </a:solidFill>
              <a:prstDash val="solid"/>
            </a:ln>
          </c:spPr>
        </c:majorGridlines>
        <c:numFmt formatCode="General" sourceLinked="1"/>
        <c:minorTickMark val="out"/>
        <c:tickLblPos val="low"/>
        <c:spPr>
          <a:ln w="3171">
            <a:solidFill>
              <a:srgbClr val="000000"/>
            </a:solidFill>
            <a:prstDash val="solid"/>
          </a:ln>
        </c:spPr>
        <c:txPr>
          <a:bodyPr rot="-5400000" vert="horz"/>
          <a:lstStyle/>
          <a:p>
            <a:pPr>
              <a:defRPr sz="699" b="0" i="0" u="none" strike="noStrike" baseline="0">
                <a:solidFill>
                  <a:srgbClr val="000000"/>
                </a:solidFill>
                <a:latin typeface="Arial Cyr"/>
                <a:ea typeface="Arial Cyr"/>
                <a:cs typeface="Arial Cyr"/>
              </a:defRPr>
            </a:pPr>
            <a:endParaRPr lang="ru-RU"/>
          </a:p>
        </c:txPr>
        <c:crossAx val="179672192"/>
        <c:crosses val="autoZero"/>
        <c:auto val="1"/>
        <c:lblAlgn val="ctr"/>
        <c:lblOffset val="100"/>
        <c:tickLblSkip val="1"/>
        <c:tickMarkSkip val="1"/>
      </c:catAx>
      <c:valAx>
        <c:axId val="179672192"/>
        <c:scaling>
          <c:orientation val="minMax"/>
        </c:scaling>
        <c:delete val="1"/>
        <c:axPos val="r"/>
        <c:numFmt formatCode="General" sourceLinked="1"/>
        <c:tickLblPos val="none"/>
        <c:crossAx val="179658112"/>
        <c:crosses val="max"/>
        <c:crossBetween val="between"/>
      </c:valAx>
      <c:serAx>
        <c:axId val="179746112"/>
        <c:scaling>
          <c:orientation val="minMax"/>
        </c:scaling>
        <c:axPos val="b"/>
        <c:majorGridlines>
          <c:spPr>
            <a:ln w="3171">
              <a:solidFill>
                <a:srgbClr val="000000"/>
              </a:solidFill>
              <a:prstDash val="solid"/>
            </a:ln>
          </c:spPr>
        </c:majorGridlines>
        <c:numFmt formatCode="General" sourceLinked="1"/>
        <c:tickLblPos val="low"/>
        <c:spPr>
          <a:ln w="3171">
            <a:solidFill>
              <a:srgbClr val="000000"/>
            </a:solidFill>
            <a:prstDash val="solid"/>
          </a:ln>
        </c:spPr>
        <c:txPr>
          <a:bodyPr rot="0" vert="horz"/>
          <a:lstStyle/>
          <a:p>
            <a:pPr>
              <a:defRPr sz="699" b="0" i="0" u="none" strike="noStrike" baseline="0">
                <a:solidFill>
                  <a:srgbClr val="000000"/>
                </a:solidFill>
                <a:latin typeface="Arial Cyr"/>
                <a:ea typeface="Arial Cyr"/>
                <a:cs typeface="Arial Cyr"/>
              </a:defRPr>
            </a:pPr>
            <a:endParaRPr lang="ru-RU"/>
          </a:p>
        </c:txPr>
        <c:crossAx val="179672192"/>
        <c:crosses val="autoZero"/>
        <c:tickLblSkip val="1"/>
        <c:tickMarkSkip val="1"/>
      </c:serAx>
      <c:spPr>
        <a:noFill/>
        <a:ln w="25367">
          <a:noFill/>
        </a:ln>
      </c:spPr>
    </c:plotArea>
    <c:plotVisOnly val="1"/>
    <c:dispBlanksAs val="gap"/>
  </c:chart>
  <c:spPr>
    <a:noFill/>
    <a:ln>
      <a:noFill/>
    </a:ln>
  </c:spPr>
  <c:txPr>
    <a:bodyPr/>
    <a:lstStyle/>
    <a:p>
      <a:pPr>
        <a:defRPr sz="699"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F4422-F33C-4E44-973F-E9E29DC4C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16114</Words>
  <Characters>91853</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107752</CharactersWithSpaces>
  <SharedDoc>false</SharedDoc>
  <HLinks>
    <vt:vector size="6" baseType="variant">
      <vt:variant>
        <vt:i4>6881330</vt:i4>
      </vt:variant>
      <vt:variant>
        <vt:i4>33</vt:i4>
      </vt:variant>
      <vt:variant>
        <vt:i4>0</vt:i4>
      </vt:variant>
      <vt:variant>
        <vt:i4>5</vt:i4>
      </vt:variant>
      <vt:variant>
        <vt:lpwstr>garantf1://70070954.0/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Лешукова Галина</dc:creator>
  <cp:keywords/>
  <cp:lastModifiedBy>02-2222</cp:lastModifiedBy>
  <cp:revision>2</cp:revision>
  <cp:lastPrinted>2015-09-29T11:34:00Z</cp:lastPrinted>
  <dcterms:created xsi:type="dcterms:W3CDTF">2015-11-07T06:24:00Z</dcterms:created>
  <dcterms:modified xsi:type="dcterms:W3CDTF">2015-11-07T06:24:00Z</dcterms:modified>
</cp:coreProperties>
</file>